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3AFE" w14:textId="409C472D" w:rsidR="00B0313E" w:rsidRPr="001E2B72" w:rsidRDefault="7AF9842F" w:rsidP="0E92A0AE">
      <w:pPr>
        <w:spacing w:after="0"/>
        <w:jc w:val="center"/>
        <w:rPr>
          <w:rFonts w:ascii="Arial" w:eastAsia="Arial" w:hAnsi="Arial" w:cs="Arial"/>
          <w:highlight w:val="yellow"/>
        </w:rPr>
      </w:pPr>
      <w:r w:rsidRPr="001E2B72">
        <w:rPr>
          <w:rFonts w:ascii="Arial" w:hAnsi="Arial" w:cs="Arial"/>
          <w:noProof/>
        </w:rPr>
        <w:drawing>
          <wp:inline distT="0" distB="0" distL="0" distR="0" wp14:anchorId="2A834448" wp14:editId="69EC29C8">
            <wp:extent cx="1858484" cy="1045705"/>
            <wp:effectExtent l="0" t="0" r="0" b="0"/>
            <wp:docPr id="255067683" name="Рисунок 25506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484" cy="1045705"/>
                    </a:xfrm>
                    <a:prstGeom prst="rect">
                      <a:avLst/>
                    </a:prstGeom>
                  </pic:spPr>
                </pic:pic>
              </a:graphicData>
            </a:graphic>
          </wp:inline>
        </w:drawing>
      </w:r>
    </w:p>
    <w:p w14:paraId="631BC6F7" w14:textId="33923F03" w:rsidR="00EE0285" w:rsidRPr="001E2B72" w:rsidRDefault="0654A685" w:rsidP="0E92A0AE">
      <w:pPr>
        <w:spacing w:after="0"/>
        <w:jc w:val="center"/>
        <w:rPr>
          <w:rFonts w:ascii="Arial" w:eastAsia="Arial" w:hAnsi="Arial" w:cs="Arial"/>
        </w:rPr>
      </w:pPr>
      <w:r w:rsidRPr="001E2B72">
        <w:rPr>
          <w:rFonts w:ascii="Arial" w:eastAsia="Arial" w:hAnsi="Arial" w:cs="Arial"/>
        </w:rPr>
        <w:t>2</w:t>
      </w:r>
      <w:r w:rsidR="49B82AA9" w:rsidRPr="001E2B72">
        <w:rPr>
          <w:rFonts w:ascii="Arial" w:eastAsia="Arial" w:hAnsi="Arial" w:cs="Arial"/>
          <w:lang w:val="uk-UA"/>
        </w:rPr>
        <w:t>8</w:t>
      </w:r>
      <w:r w:rsidR="2238FFB6" w:rsidRPr="001E2B72">
        <w:rPr>
          <w:rFonts w:ascii="Arial" w:eastAsia="Arial" w:hAnsi="Arial" w:cs="Arial"/>
        </w:rPr>
        <w:t xml:space="preserve"> </w:t>
      </w:r>
      <w:r w:rsidR="09A456E1" w:rsidRPr="001E2B72">
        <w:rPr>
          <w:rFonts w:ascii="Arial" w:eastAsia="Arial" w:hAnsi="Arial" w:cs="Arial"/>
        </w:rPr>
        <w:t>April</w:t>
      </w:r>
      <w:r w:rsidR="4CF61E63" w:rsidRPr="001E2B72">
        <w:rPr>
          <w:rFonts w:ascii="Arial" w:eastAsia="Arial" w:hAnsi="Arial" w:cs="Arial"/>
        </w:rPr>
        <w:t xml:space="preserve"> </w:t>
      </w:r>
      <w:r w:rsidR="395EEBC1" w:rsidRPr="001E2B72">
        <w:rPr>
          <w:rFonts w:ascii="Arial" w:eastAsia="Arial" w:hAnsi="Arial" w:cs="Arial"/>
        </w:rPr>
        <w:t>202</w:t>
      </w:r>
      <w:r w:rsidR="103BE121" w:rsidRPr="001E2B72">
        <w:rPr>
          <w:rFonts w:ascii="Arial" w:eastAsia="Arial" w:hAnsi="Arial" w:cs="Arial"/>
          <w:lang w:val="uk-UA"/>
        </w:rPr>
        <w:t>5</w:t>
      </w:r>
      <w:r w:rsidR="7DA2B362" w:rsidRPr="001E2B72">
        <w:rPr>
          <w:rFonts w:ascii="Arial" w:eastAsia="Arial" w:hAnsi="Arial" w:cs="Arial"/>
        </w:rPr>
        <w:t xml:space="preserve">, </w:t>
      </w:r>
      <w:r w:rsidR="0F68E8C0" w:rsidRPr="001E2B72">
        <w:rPr>
          <w:rFonts w:ascii="Arial" w:eastAsia="Arial" w:hAnsi="Arial" w:cs="Arial"/>
        </w:rPr>
        <w:t>Limassol, Cyprus</w:t>
      </w:r>
    </w:p>
    <w:p w14:paraId="3BACE160" w14:textId="1242667A" w:rsidR="00EE0285" w:rsidRPr="001E2B72" w:rsidRDefault="7DA2B362" w:rsidP="0E92A0AE">
      <w:pPr>
        <w:pStyle w:val="TMMPlaintext1"/>
        <w:jc w:val="center"/>
        <w:rPr>
          <w:rFonts w:ascii="Arial" w:eastAsia="Arial" w:hAnsi="Arial" w:cs="Arial"/>
          <w:b/>
          <w:bCs/>
          <w:sz w:val="22"/>
          <w:szCs w:val="22"/>
        </w:rPr>
      </w:pPr>
      <w:r w:rsidRPr="001E2B72">
        <w:rPr>
          <w:rFonts w:ascii="Arial" w:eastAsia="Arial" w:hAnsi="Arial" w:cs="Arial"/>
          <w:b/>
          <w:bCs/>
          <w:sz w:val="22"/>
          <w:szCs w:val="22"/>
        </w:rPr>
        <w:t>MHP S</w:t>
      </w:r>
      <w:r w:rsidR="4FF5B61E" w:rsidRPr="001E2B72">
        <w:rPr>
          <w:rFonts w:ascii="Arial" w:eastAsia="Arial" w:hAnsi="Arial" w:cs="Arial"/>
          <w:b/>
          <w:bCs/>
          <w:sz w:val="22"/>
          <w:szCs w:val="22"/>
        </w:rPr>
        <w:t>E</w:t>
      </w:r>
    </w:p>
    <w:p w14:paraId="724EEC13" w14:textId="2E03F586" w:rsidR="00EE0285" w:rsidRPr="001E2B72" w:rsidRDefault="7DA2B362" w:rsidP="0E92A0AE">
      <w:pPr>
        <w:pStyle w:val="TMMPlaintext1"/>
        <w:spacing w:before="240" w:after="240"/>
        <w:jc w:val="center"/>
        <w:rPr>
          <w:rFonts w:ascii="Arial" w:eastAsia="Arial" w:hAnsi="Arial" w:cs="Arial"/>
          <w:b/>
          <w:bCs/>
          <w:sz w:val="22"/>
          <w:szCs w:val="22"/>
        </w:rPr>
      </w:pPr>
      <w:r w:rsidRPr="001E2B72">
        <w:rPr>
          <w:rFonts w:ascii="Arial" w:eastAsia="Arial" w:hAnsi="Arial" w:cs="Arial"/>
          <w:b/>
          <w:bCs/>
          <w:sz w:val="22"/>
          <w:szCs w:val="22"/>
        </w:rPr>
        <w:t xml:space="preserve">Results for the </w:t>
      </w:r>
      <w:r w:rsidR="09A456E1" w:rsidRPr="001E2B72">
        <w:rPr>
          <w:rFonts w:ascii="Arial" w:eastAsia="Arial" w:hAnsi="Arial" w:cs="Arial"/>
          <w:b/>
          <w:bCs/>
          <w:sz w:val="22"/>
          <w:szCs w:val="22"/>
        </w:rPr>
        <w:t>Fourth</w:t>
      </w:r>
      <w:r w:rsidR="486CDCD8" w:rsidRPr="001E2B72">
        <w:rPr>
          <w:rFonts w:ascii="Arial" w:eastAsia="Arial" w:hAnsi="Arial" w:cs="Arial"/>
          <w:b/>
          <w:bCs/>
          <w:sz w:val="22"/>
          <w:szCs w:val="22"/>
        </w:rPr>
        <w:t xml:space="preserve"> </w:t>
      </w:r>
      <w:r w:rsidRPr="001E2B72">
        <w:rPr>
          <w:rFonts w:ascii="Arial" w:eastAsia="Arial" w:hAnsi="Arial" w:cs="Arial"/>
          <w:b/>
          <w:bCs/>
          <w:sz w:val="22"/>
          <w:szCs w:val="22"/>
        </w:rPr>
        <w:t>Quarter</w:t>
      </w:r>
      <w:r w:rsidR="39976578" w:rsidRPr="001E2B72">
        <w:rPr>
          <w:rFonts w:ascii="Arial" w:eastAsia="Arial" w:hAnsi="Arial" w:cs="Arial"/>
          <w:b/>
          <w:bCs/>
          <w:sz w:val="22"/>
          <w:szCs w:val="22"/>
          <w:lang w:val="uk-UA"/>
        </w:rPr>
        <w:t xml:space="preserve"> </w:t>
      </w:r>
      <w:r w:rsidR="39976578" w:rsidRPr="001E2B72">
        <w:rPr>
          <w:rFonts w:ascii="Arial" w:eastAsia="Arial" w:hAnsi="Arial" w:cs="Arial"/>
          <w:b/>
          <w:bCs/>
          <w:sz w:val="22"/>
          <w:szCs w:val="22"/>
        </w:rPr>
        <w:t xml:space="preserve">and </w:t>
      </w:r>
      <w:r w:rsidR="09A456E1" w:rsidRPr="001E2B72">
        <w:rPr>
          <w:rFonts w:ascii="Arial" w:eastAsia="Arial" w:hAnsi="Arial" w:cs="Arial"/>
          <w:b/>
          <w:bCs/>
          <w:sz w:val="22"/>
          <w:szCs w:val="22"/>
        </w:rPr>
        <w:t>Twelve</w:t>
      </w:r>
      <w:r w:rsidR="39976578" w:rsidRPr="001E2B72">
        <w:rPr>
          <w:rFonts w:ascii="Arial" w:eastAsia="Arial" w:hAnsi="Arial" w:cs="Arial"/>
          <w:b/>
          <w:bCs/>
          <w:sz w:val="22"/>
          <w:szCs w:val="22"/>
        </w:rPr>
        <w:t xml:space="preserve"> Months</w:t>
      </w:r>
      <w:r w:rsidR="7F5DBB31" w:rsidRPr="001E2B72">
        <w:rPr>
          <w:rFonts w:ascii="Arial" w:eastAsia="Arial" w:hAnsi="Arial" w:cs="Arial"/>
          <w:b/>
          <w:bCs/>
          <w:sz w:val="22"/>
          <w:szCs w:val="22"/>
        </w:rPr>
        <w:t xml:space="preserve"> </w:t>
      </w:r>
      <w:r w:rsidR="63C3EC1F" w:rsidRPr="001E2B72">
        <w:rPr>
          <w:rFonts w:ascii="Arial" w:eastAsia="Arial" w:hAnsi="Arial" w:cs="Arial"/>
          <w:b/>
          <w:bCs/>
          <w:sz w:val="22"/>
          <w:szCs w:val="22"/>
        </w:rPr>
        <w:t>E</w:t>
      </w:r>
      <w:r w:rsidR="7F5DBB31" w:rsidRPr="001E2B72">
        <w:rPr>
          <w:rFonts w:ascii="Arial" w:eastAsia="Arial" w:hAnsi="Arial" w:cs="Arial"/>
          <w:b/>
          <w:bCs/>
          <w:sz w:val="22"/>
          <w:szCs w:val="22"/>
        </w:rPr>
        <w:t>nded</w:t>
      </w:r>
      <w:r w:rsidR="415E9CA7" w:rsidRPr="001E2B72">
        <w:rPr>
          <w:rFonts w:ascii="Arial" w:eastAsia="Arial" w:hAnsi="Arial" w:cs="Arial"/>
          <w:b/>
          <w:bCs/>
          <w:sz w:val="22"/>
          <w:szCs w:val="22"/>
        </w:rPr>
        <w:t xml:space="preserve"> </w:t>
      </w:r>
      <w:r w:rsidR="105B2DE6" w:rsidRPr="001E2B72">
        <w:rPr>
          <w:rFonts w:ascii="Arial" w:eastAsia="Arial" w:hAnsi="Arial" w:cs="Arial"/>
          <w:b/>
          <w:bCs/>
          <w:color w:val="auto"/>
          <w:sz w:val="22"/>
          <w:szCs w:val="22"/>
          <w:lang w:eastAsia="en-US"/>
        </w:rPr>
        <w:t>3</w:t>
      </w:r>
      <w:r w:rsidR="09A456E1" w:rsidRPr="001E2B72">
        <w:rPr>
          <w:rFonts w:ascii="Arial" w:eastAsia="Arial" w:hAnsi="Arial" w:cs="Arial"/>
          <w:b/>
          <w:bCs/>
          <w:color w:val="auto"/>
          <w:sz w:val="22"/>
          <w:szCs w:val="22"/>
          <w:lang w:eastAsia="en-US"/>
        </w:rPr>
        <w:t>1</w:t>
      </w:r>
      <w:r w:rsidR="105B2DE6" w:rsidRPr="001E2B72">
        <w:rPr>
          <w:rFonts w:ascii="Arial" w:eastAsia="Arial" w:hAnsi="Arial" w:cs="Arial"/>
          <w:b/>
          <w:bCs/>
          <w:color w:val="auto"/>
          <w:sz w:val="22"/>
          <w:szCs w:val="22"/>
          <w:lang w:eastAsia="en-US"/>
        </w:rPr>
        <w:t xml:space="preserve"> </w:t>
      </w:r>
      <w:r w:rsidR="09A456E1" w:rsidRPr="001E2B72">
        <w:rPr>
          <w:rFonts w:ascii="Arial" w:eastAsia="Arial" w:hAnsi="Arial" w:cs="Arial"/>
          <w:b/>
          <w:bCs/>
          <w:color w:val="auto"/>
          <w:sz w:val="22"/>
          <w:szCs w:val="22"/>
          <w:lang w:eastAsia="en-US"/>
        </w:rPr>
        <w:t>December</w:t>
      </w:r>
      <w:r w:rsidR="105B2DE6" w:rsidRPr="001E2B72">
        <w:rPr>
          <w:rFonts w:ascii="Arial" w:eastAsia="Arial" w:hAnsi="Arial" w:cs="Arial"/>
          <w:b/>
          <w:bCs/>
          <w:color w:val="auto"/>
          <w:sz w:val="22"/>
          <w:szCs w:val="22"/>
          <w:lang w:eastAsia="en-US"/>
        </w:rPr>
        <w:t xml:space="preserve"> </w:t>
      </w:r>
      <w:r w:rsidR="0BE05D32" w:rsidRPr="001E2B72">
        <w:rPr>
          <w:rFonts w:ascii="Arial" w:eastAsia="Arial" w:hAnsi="Arial" w:cs="Arial"/>
          <w:b/>
          <w:bCs/>
          <w:color w:val="auto"/>
          <w:sz w:val="22"/>
          <w:szCs w:val="22"/>
          <w:lang w:eastAsia="en-US"/>
        </w:rPr>
        <w:t>2024</w:t>
      </w:r>
    </w:p>
    <w:p w14:paraId="58C38AB0" w14:textId="19F38A74" w:rsidR="00EE0285" w:rsidRPr="001E2B72" w:rsidRDefault="0F68E8C0" w:rsidP="0E92A0AE">
      <w:pPr>
        <w:spacing w:before="120" w:after="120" w:line="240" w:lineRule="auto"/>
        <w:jc w:val="both"/>
        <w:rPr>
          <w:rFonts w:ascii="Arial" w:eastAsia="Arial" w:hAnsi="Arial" w:cs="Arial"/>
          <w:color w:val="000000"/>
          <w:lang w:eastAsia="uk-UA"/>
        </w:rPr>
      </w:pPr>
      <w:r w:rsidRPr="02808C6D">
        <w:rPr>
          <w:rFonts w:ascii="Arial" w:eastAsia="Arial" w:hAnsi="Arial" w:cs="Arial"/>
        </w:rPr>
        <w:t>MHP SE (</w:t>
      </w:r>
      <w:proofErr w:type="gramStart"/>
      <w:r w:rsidRPr="02808C6D">
        <w:rPr>
          <w:rFonts w:ascii="Arial" w:eastAsia="Arial" w:hAnsi="Arial" w:cs="Arial"/>
        </w:rPr>
        <w:t>LSE:MHPC</w:t>
      </w:r>
      <w:proofErr w:type="gramEnd"/>
      <w:r w:rsidRPr="02808C6D">
        <w:rPr>
          <w:rFonts w:ascii="Arial" w:eastAsia="Arial" w:hAnsi="Arial" w:cs="Arial"/>
        </w:rPr>
        <w:t xml:space="preserve">), </w:t>
      </w:r>
      <w:r w:rsidR="5B8DA3F2" w:rsidRPr="02808C6D">
        <w:rPr>
          <w:rFonts w:ascii="Arial" w:eastAsia="Arial" w:hAnsi="Arial" w:cs="Arial"/>
        </w:rPr>
        <w:t xml:space="preserve">the parent company of a leading international </w:t>
      </w:r>
      <w:r w:rsidR="4B43501A" w:rsidRPr="02808C6D">
        <w:rPr>
          <w:rFonts w:ascii="Arial" w:eastAsia="Arial" w:hAnsi="Arial" w:cs="Arial"/>
        </w:rPr>
        <w:t xml:space="preserve">food and </w:t>
      </w:r>
      <w:proofErr w:type="spellStart"/>
      <w:r w:rsidR="4B43501A" w:rsidRPr="02808C6D">
        <w:rPr>
          <w:rFonts w:ascii="Arial" w:eastAsia="Arial" w:hAnsi="Arial" w:cs="Arial"/>
        </w:rPr>
        <w:t>agri</w:t>
      </w:r>
      <w:proofErr w:type="spellEnd"/>
      <w:r w:rsidR="4B43501A" w:rsidRPr="02808C6D">
        <w:rPr>
          <w:rFonts w:ascii="Arial" w:eastAsia="Arial" w:hAnsi="Arial" w:cs="Arial"/>
        </w:rPr>
        <w:t xml:space="preserve"> company</w:t>
      </w:r>
      <w:r w:rsidR="5B8DA3F2" w:rsidRPr="02808C6D">
        <w:rPr>
          <w:rFonts w:ascii="Arial" w:eastAsia="Arial" w:hAnsi="Arial" w:cs="Arial"/>
        </w:rPr>
        <w:t xml:space="preserve"> with headquarters in Ukraine, </w:t>
      </w:r>
      <w:r w:rsidR="5B8DA3F2" w:rsidRPr="02808C6D">
        <w:rPr>
          <w:rFonts w:ascii="Arial" w:eastAsia="Arial" w:hAnsi="Arial" w:cs="Arial"/>
          <w:color w:val="000000" w:themeColor="text1"/>
          <w:lang w:eastAsia="uk-UA"/>
        </w:rPr>
        <w:t xml:space="preserve">today announces its audited results for the </w:t>
      </w:r>
      <w:r w:rsidR="09A456E1" w:rsidRPr="02808C6D">
        <w:rPr>
          <w:rFonts w:ascii="Arial" w:eastAsia="Arial" w:hAnsi="Arial" w:cs="Arial"/>
          <w:color w:val="000000" w:themeColor="text1"/>
          <w:lang w:eastAsia="uk-UA"/>
        </w:rPr>
        <w:t>fourth</w:t>
      </w:r>
      <w:r w:rsidR="5B8DA3F2" w:rsidRPr="02808C6D">
        <w:rPr>
          <w:rFonts w:ascii="Arial" w:eastAsia="Arial" w:hAnsi="Arial" w:cs="Arial"/>
          <w:color w:val="000000" w:themeColor="text1"/>
          <w:lang w:eastAsia="uk-UA"/>
        </w:rPr>
        <w:t xml:space="preserve"> quarter</w:t>
      </w:r>
      <w:r w:rsidR="4E4FF78A" w:rsidRPr="02808C6D">
        <w:rPr>
          <w:rFonts w:ascii="Arial" w:eastAsia="Arial" w:hAnsi="Arial" w:cs="Arial"/>
          <w:color w:val="000000" w:themeColor="text1"/>
          <w:lang w:eastAsia="uk-UA"/>
        </w:rPr>
        <w:t xml:space="preserve"> and </w:t>
      </w:r>
      <w:r w:rsidR="09A456E1" w:rsidRPr="02808C6D">
        <w:rPr>
          <w:rFonts w:ascii="Arial" w:eastAsia="Arial" w:hAnsi="Arial" w:cs="Arial"/>
          <w:color w:val="000000" w:themeColor="text1"/>
          <w:lang w:eastAsia="uk-UA"/>
        </w:rPr>
        <w:t>twelve</w:t>
      </w:r>
      <w:r w:rsidR="4E4FF78A" w:rsidRPr="02808C6D">
        <w:rPr>
          <w:rFonts w:ascii="Arial" w:eastAsia="Arial" w:hAnsi="Arial" w:cs="Arial"/>
          <w:color w:val="000000" w:themeColor="text1"/>
          <w:lang w:eastAsia="uk-UA"/>
        </w:rPr>
        <w:t xml:space="preserve"> months</w:t>
      </w:r>
      <w:r w:rsidR="5B8DA3F2" w:rsidRPr="02808C6D">
        <w:rPr>
          <w:rFonts w:ascii="Arial" w:eastAsia="Arial" w:hAnsi="Arial" w:cs="Arial"/>
          <w:color w:val="000000" w:themeColor="text1"/>
          <w:lang w:eastAsia="uk-UA"/>
        </w:rPr>
        <w:t xml:space="preserve"> ended</w:t>
      </w:r>
      <w:r w:rsidR="01B32150" w:rsidRPr="02808C6D">
        <w:rPr>
          <w:rFonts w:ascii="Arial" w:eastAsia="Arial" w:hAnsi="Arial" w:cs="Arial"/>
          <w:color w:val="000000" w:themeColor="text1"/>
          <w:lang w:eastAsia="uk-UA"/>
        </w:rPr>
        <w:t xml:space="preserve"> 3</w:t>
      </w:r>
      <w:r w:rsidR="09A456E1" w:rsidRPr="02808C6D">
        <w:rPr>
          <w:rFonts w:ascii="Arial" w:eastAsia="Arial" w:hAnsi="Arial" w:cs="Arial"/>
          <w:color w:val="000000" w:themeColor="text1"/>
          <w:lang w:eastAsia="uk-UA"/>
        </w:rPr>
        <w:t>1</w:t>
      </w:r>
      <w:r w:rsidR="01B32150" w:rsidRPr="02808C6D">
        <w:rPr>
          <w:rFonts w:ascii="Arial" w:eastAsia="Arial" w:hAnsi="Arial" w:cs="Arial"/>
          <w:color w:val="000000" w:themeColor="text1"/>
          <w:lang w:eastAsia="uk-UA"/>
        </w:rPr>
        <w:t xml:space="preserve"> </w:t>
      </w:r>
      <w:r w:rsidR="09A456E1" w:rsidRPr="02808C6D">
        <w:rPr>
          <w:rFonts w:ascii="Arial" w:eastAsia="Arial" w:hAnsi="Arial" w:cs="Arial"/>
          <w:color w:val="000000" w:themeColor="text1"/>
          <w:lang w:eastAsia="uk-UA"/>
        </w:rPr>
        <w:t>December</w:t>
      </w:r>
      <w:r w:rsidR="7F5DBB31" w:rsidRPr="02808C6D">
        <w:rPr>
          <w:rFonts w:ascii="Arial" w:eastAsia="Arial" w:hAnsi="Arial" w:cs="Arial"/>
          <w:color w:val="000000" w:themeColor="text1"/>
          <w:lang w:eastAsia="uk-UA"/>
        </w:rPr>
        <w:t xml:space="preserve"> </w:t>
      </w:r>
      <w:r w:rsidR="0BE05D32" w:rsidRPr="02808C6D">
        <w:rPr>
          <w:rFonts w:ascii="Arial" w:eastAsia="Arial" w:hAnsi="Arial" w:cs="Arial"/>
          <w:color w:val="000000" w:themeColor="text1"/>
          <w:lang w:eastAsia="uk-UA"/>
        </w:rPr>
        <w:t>2024</w:t>
      </w:r>
      <w:r w:rsidR="01B32150" w:rsidRPr="02808C6D">
        <w:rPr>
          <w:rFonts w:ascii="Arial" w:eastAsia="Arial" w:hAnsi="Arial" w:cs="Arial"/>
          <w:color w:val="000000" w:themeColor="text1"/>
          <w:lang w:eastAsia="uk-UA"/>
        </w:rPr>
        <w:t>. Hereinafter, MHP SE and its subsidiaries are referred to as MHP, The Company or The Group.</w:t>
      </w:r>
    </w:p>
    <w:p w14:paraId="2BD556E9" w14:textId="673BC35F" w:rsidR="001E2B72" w:rsidRPr="001E2B72" w:rsidRDefault="001E2B72" w:rsidP="02808C6D">
      <w:pPr>
        <w:spacing w:before="120" w:after="120" w:line="240" w:lineRule="auto"/>
        <w:jc w:val="both"/>
        <w:rPr>
          <w:rFonts w:ascii="Arial" w:eastAsia="Arial" w:hAnsi="Arial" w:cs="Arial"/>
        </w:rPr>
      </w:pPr>
      <w:bookmarkStart w:id="0" w:name="_Hlk113954230"/>
    </w:p>
    <w:p w14:paraId="397E5153" w14:textId="088288F3" w:rsidR="001E2B72" w:rsidRPr="001E2B72" w:rsidRDefault="32A1BD16" w:rsidP="02808C6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rPr>
      </w:pPr>
      <w:r w:rsidRPr="02808C6D">
        <w:rPr>
          <w:rFonts w:ascii="Arial" w:eastAsia="Arial" w:hAnsi="Arial" w:cs="Arial"/>
          <w:color w:val="000000" w:themeColor="text1"/>
        </w:rPr>
        <w:t xml:space="preserve">Full version of the Annual Report 2024 can be found here: </w:t>
      </w:r>
      <w:hyperlink r:id="rId9">
        <w:r w:rsidRPr="02808C6D">
          <w:rPr>
            <w:rStyle w:val="Hyperlink"/>
            <w:rFonts w:ascii="Arial" w:eastAsia="Arial" w:hAnsi="Arial" w:cs="Arial"/>
          </w:rPr>
          <w:t>https://mhp.com.ua/en/mhp-se/financial-reports</w:t>
        </w:r>
      </w:hyperlink>
    </w:p>
    <w:p w14:paraId="633E6834" w14:textId="7B219DAB" w:rsidR="001E2B72" w:rsidRPr="001E2B72" w:rsidRDefault="32A1BD16" w:rsidP="02808C6D">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rPr>
      </w:pPr>
      <w:r w:rsidRPr="02808C6D">
        <w:rPr>
          <w:rFonts w:ascii="Arial" w:eastAsia="Arial" w:hAnsi="Arial" w:cs="Arial"/>
          <w:color w:val="000000" w:themeColor="text1"/>
        </w:rPr>
        <w:t xml:space="preserve">Presentation of 2024 results for the conference call with stakeholders can be found here: </w:t>
      </w:r>
      <w:hyperlink r:id="rId10">
        <w:r w:rsidRPr="02808C6D">
          <w:rPr>
            <w:rStyle w:val="Hyperlink"/>
            <w:rFonts w:ascii="Arial" w:eastAsia="Arial" w:hAnsi="Arial" w:cs="Arial"/>
          </w:rPr>
          <w:t>https://mhp.com.ua/en/mhp-se/results-and-presentations</w:t>
        </w:r>
      </w:hyperlink>
    </w:p>
    <w:p w14:paraId="59DD0869" w14:textId="05E8C739" w:rsidR="001E2B72" w:rsidRPr="001E2B72" w:rsidRDefault="001E2B72" w:rsidP="001E2B72">
      <w:pPr>
        <w:spacing w:before="120" w:after="120" w:line="240" w:lineRule="auto"/>
        <w:jc w:val="both"/>
        <w:rPr>
          <w:rFonts w:ascii="Arial" w:eastAsia="Arial" w:hAnsi="Arial" w:cs="Arial"/>
        </w:rPr>
      </w:pPr>
    </w:p>
    <w:p w14:paraId="2FE75CEE" w14:textId="17FF96C5" w:rsidR="002F6BC1" w:rsidRPr="001E2B72" w:rsidRDefault="419E5876" w:rsidP="02808C6D">
      <w:pPr>
        <w:pStyle w:val="ListParagraph"/>
        <w:spacing w:before="120" w:after="120" w:line="240" w:lineRule="auto"/>
        <w:ind w:left="0"/>
        <w:jc w:val="both"/>
        <w:outlineLvl w:val="0"/>
        <w:rPr>
          <w:rFonts w:ascii="Arial" w:eastAsia="Arial" w:hAnsi="Arial" w:cs="Arial"/>
          <w:b/>
          <w:bCs/>
          <w:color w:val="000000" w:themeColor="text1"/>
        </w:rPr>
      </w:pPr>
      <w:r w:rsidRPr="02808C6D">
        <w:rPr>
          <w:rFonts w:ascii="Arial" w:eastAsia="Arial" w:hAnsi="Arial" w:cs="Arial"/>
          <w:b/>
          <w:bCs/>
        </w:rPr>
        <w:t>DIAL-IN DETAILS TO JOIN CONFERENCE CALL FOR STAKEHOLDERS</w:t>
      </w:r>
    </w:p>
    <w:p w14:paraId="18801A46" w14:textId="6A9818D4"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 xml:space="preserve">MHP’s management will host a conference call for investors and analysts followed by Q&amp;A on the day of the results. </w:t>
      </w:r>
    </w:p>
    <w:p w14:paraId="5CFD8060"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The dial-in details are:</w:t>
      </w:r>
    </w:p>
    <w:p w14:paraId="5B14C4D5"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Time</w:t>
      </w:r>
      <w:proofErr w:type="gramStart"/>
      <w:r w:rsidRPr="02808C6D">
        <w:rPr>
          <w:rFonts w:ascii="Arial" w:eastAsia="Arial" w:hAnsi="Arial" w:cs="Arial"/>
          <w:color w:val="auto"/>
          <w:sz w:val="22"/>
          <w:szCs w:val="22"/>
          <w:lang w:eastAsia="en-US"/>
        </w:rPr>
        <w:t xml:space="preserve">:         </w:t>
      </w:r>
      <w:r w:rsidR="2EC744DC">
        <w:tab/>
      </w:r>
      <w:r w:rsidRPr="02808C6D">
        <w:rPr>
          <w:rFonts w:ascii="Arial" w:eastAsia="Arial" w:hAnsi="Arial" w:cs="Arial"/>
          <w:color w:val="auto"/>
          <w:sz w:val="22"/>
          <w:szCs w:val="22"/>
          <w:lang w:eastAsia="en-US"/>
        </w:rPr>
        <w:t xml:space="preserve">           </w:t>
      </w:r>
      <w:r w:rsidR="2EC744DC">
        <w:tab/>
      </w:r>
      <w:r w:rsidRPr="02808C6D">
        <w:rPr>
          <w:rFonts w:ascii="Arial" w:eastAsia="Arial" w:hAnsi="Arial" w:cs="Arial"/>
          <w:color w:val="auto"/>
          <w:sz w:val="22"/>
          <w:szCs w:val="22"/>
          <w:lang w:eastAsia="en-US"/>
        </w:rPr>
        <w:t>13.00</w:t>
      </w:r>
      <w:proofErr w:type="gramEnd"/>
      <w:r w:rsidRPr="02808C6D">
        <w:rPr>
          <w:rFonts w:ascii="Arial" w:eastAsia="Arial" w:hAnsi="Arial" w:cs="Arial"/>
          <w:color w:val="auto"/>
          <w:sz w:val="22"/>
          <w:szCs w:val="22"/>
          <w:lang w:eastAsia="en-US"/>
        </w:rPr>
        <w:t xml:space="preserve"> London / 15.00 Kyiv / 08.00 New York</w:t>
      </w:r>
    </w:p>
    <w:p w14:paraId="4A39CC28" w14:textId="7138379A"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Title:</w:t>
      </w:r>
      <w:r w:rsidR="2EC744DC">
        <w:tab/>
      </w:r>
      <w:r w:rsidR="2EC744DC">
        <w:tab/>
      </w:r>
      <w:r w:rsidR="2EC744DC">
        <w:tab/>
      </w:r>
      <w:r w:rsidRPr="02808C6D">
        <w:rPr>
          <w:rFonts w:ascii="Arial" w:eastAsia="Arial" w:hAnsi="Arial" w:cs="Arial"/>
          <w:color w:val="auto"/>
          <w:sz w:val="22"/>
          <w:szCs w:val="22"/>
          <w:lang w:eastAsia="en-US"/>
        </w:rPr>
        <w:t>Financial results for Q</w:t>
      </w:r>
      <w:r w:rsidR="2022E06E" w:rsidRPr="02808C6D">
        <w:rPr>
          <w:rFonts w:ascii="Arial" w:eastAsia="Arial" w:hAnsi="Arial" w:cs="Arial"/>
          <w:color w:val="auto"/>
          <w:sz w:val="22"/>
          <w:szCs w:val="22"/>
          <w:lang w:eastAsia="en-US"/>
        </w:rPr>
        <w:t>4</w:t>
      </w:r>
      <w:r w:rsidRPr="02808C6D">
        <w:rPr>
          <w:rFonts w:ascii="Arial" w:eastAsia="Arial" w:hAnsi="Arial" w:cs="Arial"/>
          <w:color w:val="auto"/>
          <w:sz w:val="22"/>
          <w:szCs w:val="22"/>
          <w:lang w:eastAsia="en-US"/>
        </w:rPr>
        <w:t xml:space="preserve"> 2024</w:t>
      </w:r>
      <w:r w:rsidRPr="02808C6D">
        <w:rPr>
          <w:rFonts w:ascii="Arial" w:eastAsia="Arial" w:hAnsi="Arial" w:cs="Arial"/>
          <w:color w:val="auto"/>
          <w:sz w:val="22"/>
          <w:szCs w:val="22"/>
          <w:lang w:val="uk-UA" w:eastAsia="en-US"/>
        </w:rPr>
        <w:t xml:space="preserve"> </w:t>
      </w:r>
      <w:r w:rsidRPr="02808C6D">
        <w:rPr>
          <w:rFonts w:ascii="Arial" w:eastAsia="Arial" w:hAnsi="Arial" w:cs="Arial"/>
          <w:color w:val="auto"/>
          <w:sz w:val="22"/>
          <w:szCs w:val="22"/>
          <w:lang w:eastAsia="en-US"/>
        </w:rPr>
        <w:t xml:space="preserve">and </w:t>
      </w:r>
      <w:r w:rsidR="3BAD1884" w:rsidRPr="02808C6D">
        <w:rPr>
          <w:rFonts w:ascii="Arial" w:eastAsia="Arial" w:hAnsi="Arial" w:cs="Arial"/>
          <w:color w:val="auto"/>
          <w:sz w:val="22"/>
          <w:szCs w:val="22"/>
          <w:lang w:eastAsia="en-US"/>
        </w:rPr>
        <w:t>12</w:t>
      </w:r>
      <w:r w:rsidRPr="02808C6D">
        <w:rPr>
          <w:rFonts w:ascii="Arial" w:eastAsia="Arial" w:hAnsi="Arial" w:cs="Arial"/>
          <w:color w:val="auto"/>
          <w:sz w:val="22"/>
          <w:szCs w:val="22"/>
          <w:lang w:eastAsia="en-US"/>
        </w:rPr>
        <w:t>M 2024</w:t>
      </w:r>
    </w:p>
    <w:p w14:paraId="3EF9DA2E"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UK:</w:t>
      </w:r>
      <w:r w:rsidR="2EC744DC">
        <w:tab/>
      </w:r>
      <w:r w:rsidR="2EC744DC">
        <w:tab/>
      </w:r>
      <w:r w:rsidR="2EC744DC">
        <w:tab/>
      </w:r>
      <w:r w:rsidRPr="02808C6D">
        <w:rPr>
          <w:rFonts w:ascii="Arial" w:eastAsia="Arial" w:hAnsi="Arial" w:cs="Arial"/>
          <w:color w:val="auto"/>
          <w:sz w:val="22"/>
          <w:szCs w:val="22"/>
          <w:lang w:eastAsia="en-US"/>
        </w:rPr>
        <w:t>+44 203 984 9844</w:t>
      </w:r>
    </w:p>
    <w:p w14:paraId="09B115AD"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 xml:space="preserve">Ukraine: </w:t>
      </w:r>
      <w:r w:rsidR="2EC744DC">
        <w:tab/>
      </w:r>
      <w:r w:rsidR="2EC744DC">
        <w:tab/>
      </w:r>
      <w:r w:rsidRPr="02808C6D">
        <w:rPr>
          <w:rFonts w:ascii="Arial" w:eastAsia="Arial" w:hAnsi="Arial" w:cs="Arial"/>
          <w:color w:val="auto"/>
          <w:sz w:val="22"/>
          <w:szCs w:val="22"/>
          <w:lang w:eastAsia="en-US"/>
        </w:rPr>
        <w:t>+380 89 324 0624</w:t>
      </w:r>
    </w:p>
    <w:p w14:paraId="4E5EA3E3"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USA:</w:t>
      </w:r>
      <w:r w:rsidR="2EC744DC">
        <w:tab/>
      </w:r>
      <w:r w:rsidR="2EC744DC">
        <w:tab/>
      </w:r>
      <w:r w:rsidR="2EC744DC">
        <w:tab/>
      </w:r>
      <w:r w:rsidRPr="02808C6D">
        <w:rPr>
          <w:rFonts w:ascii="Arial" w:eastAsia="Arial" w:hAnsi="Arial" w:cs="Arial"/>
          <w:color w:val="auto"/>
          <w:sz w:val="22"/>
          <w:szCs w:val="22"/>
          <w:lang w:eastAsia="en-US"/>
        </w:rPr>
        <w:t>+1 718 866 4614</w:t>
      </w:r>
    </w:p>
    <w:p w14:paraId="71223A31"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PIN code</w:t>
      </w:r>
      <w:proofErr w:type="gramStart"/>
      <w:r w:rsidRPr="02808C6D">
        <w:rPr>
          <w:rFonts w:ascii="Arial" w:eastAsia="Arial" w:hAnsi="Arial" w:cs="Arial"/>
          <w:color w:val="auto"/>
          <w:sz w:val="22"/>
          <w:szCs w:val="22"/>
          <w:lang w:eastAsia="en-US"/>
        </w:rPr>
        <w:t>:</w:t>
      </w:r>
      <w:r w:rsidR="2EC744DC">
        <w:tab/>
      </w:r>
      <w:r w:rsidR="2EC744DC">
        <w:tab/>
      </w:r>
      <w:r w:rsidRPr="02808C6D">
        <w:rPr>
          <w:rFonts w:ascii="Arial" w:eastAsia="Arial" w:hAnsi="Arial" w:cs="Arial"/>
          <w:color w:val="auto"/>
          <w:sz w:val="22"/>
          <w:szCs w:val="22"/>
          <w:lang w:eastAsia="en-US"/>
        </w:rPr>
        <w:t>645982</w:t>
      </w:r>
      <w:proofErr w:type="gramEnd"/>
    </w:p>
    <w:p w14:paraId="2D32C282"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 xml:space="preserve">   </w:t>
      </w:r>
      <w:r w:rsidR="2EC744DC">
        <w:tab/>
      </w:r>
      <w:r w:rsidR="2EC744DC">
        <w:tab/>
      </w:r>
      <w:r w:rsidR="2EC744DC">
        <w:tab/>
      </w:r>
      <w:r w:rsidR="2EC744DC">
        <w:tab/>
      </w:r>
    </w:p>
    <w:p w14:paraId="7EA07EDE" w14:textId="77777777" w:rsidR="002F6BC1" w:rsidRPr="001E2B72" w:rsidRDefault="419E5876" w:rsidP="02808C6D">
      <w:pPr>
        <w:pStyle w:val="TMMPlaintext1"/>
        <w:rPr>
          <w:rFonts w:ascii="Arial" w:eastAsia="Arial" w:hAnsi="Arial" w:cs="Arial"/>
          <w:color w:val="auto"/>
          <w:sz w:val="22"/>
          <w:szCs w:val="22"/>
          <w:lang w:eastAsia="en-US"/>
        </w:rPr>
      </w:pPr>
      <w:r w:rsidRPr="02808C6D">
        <w:rPr>
          <w:rFonts w:ascii="Arial" w:eastAsia="Arial" w:hAnsi="Arial" w:cs="Arial"/>
          <w:color w:val="auto"/>
          <w:sz w:val="22"/>
          <w:szCs w:val="22"/>
          <w:lang w:eastAsia="en-US"/>
        </w:rPr>
        <w:t xml:space="preserve">To follow the presentation with the management team, please use the following link: </w:t>
      </w:r>
    </w:p>
    <w:p w14:paraId="580EF671" w14:textId="77777777" w:rsidR="002F6BC1" w:rsidRPr="001E2B72" w:rsidRDefault="419E5876" w:rsidP="02808C6D">
      <w:pPr>
        <w:pStyle w:val="PlainText"/>
        <w:rPr>
          <w:rStyle w:val="Hyperlink"/>
          <w:rFonts w:ascii="Arial" w:eastAsia="Arial" w:hAnsi="Arial" w:cs="Arial"/>
        </w:rPr>
      </w:pPr>
      <w:hyperlink r:id="rId11">
        <w:r w:rsidRPr="02808C6D">
          <w:rPr>
            <w:rStyle w:val="Hyperlink"/>
            <w:rFonts w:ascii="Arial" w:eastAsia="Arial" w:hAnsi="Arial" w:cs="Arial"/>
          </w:rPr>
          <w:t>https://mm.closir.com/slides?id=645982</w:t>
        </w:r>
      </w:hyperlink>
    </w:p>
    <w:p w14:paraId="01DEDB54" w14:textId="12A6DD71" w:rsidR="002F6BC1" w:rsidRPr="001E2B72" w:rsidRDefault="002F6BC1" w:rsidP="02808C6D">
      <w:pPr>
        <w:pStyle w:val="PlainText"/>
        <w:rPr>
          <w:rFonts w:ascii="Arial" w:eastAsia="Arial" w:hAnsi="Arial" w:cs="Arial"/>
        </w:rPr>
      </w:pPr>
    </w:p>
    <w:p w14:paraId="297ED7B6" w14:textId="1BCABD35" w:rsidR="002F6BC1" w:rsidRPr="001E2B72" w:rsidRDefault="419E5876" w:rsidP="02808C6D">
      <w:pPr>
        <w:spacing w:after="120" w:line="240" w:lineRule="auto"/>
        <w:rPr>
          <w:rFonts w:ascii="Arial" w:eastAsia="Arial" w:hAnsi="Arial" w:cs="Arial"/>
        </w:rPr>
      </w:pPr>
      <w:r w:rsidRPr="283CDC3D">
        <w:rPr>
          <w:rFonts w:ascii="Arial" w:eastAsia="Arial" w:hAnsi="Arial" w:cs="Arial"/>
          <w:b/>
          <w:bCs/>
        </w:rPr>
        <w:t>For Investor Relations inquiries, please contact:</w:t>
      </w:r>
    </w:p>
    <w:p w14:paraId="79D93FC2" w14:textId="295A974C" w:rsidR="002F6BC1" w:rsidRPr="001E2B72" w:rsidRDefault="419E5876" w:rsidP="02808C6D">
      <w:pPr>
        <w:spacing w:after="120" w:line="240" w:lineRule="auto"/>
        <w:rPr>
          <w:rFonts w:ascii="Arial" w:eastAsia="Arial" w:hAnsi="Arial" w:cs="Arial"/>
        </w:rPr>
      </w:pPr>
      <w:r w:rsidRPr="02808C6D">
        <w:rPr>
          <w:rFonts w:ascii="Arial" w:eastAsia="Arial" w:hAnsi="Arial" w:cs="Arial"/>
        </w:rPr>
        <w:t>Anastasia Sobotiuk (Kyiv)</w:t>
      </w:r>
      <w:r w:rsidR="2EC744DC">
        <w:tab/>
      </w:r>
      <w:r w:rsidR="2EC744DC">
        <w:tab/>
      </w:r>
      <w:r w:rsidRPr="02808C6D">
        <w:rPr>
          <w:rFonts w:ascii="Arial" w:eastAsia="Arial" w:hAnsi="Arial" w:cs="Arial"/>
        </w:rPr>
        <w:t>+38 050 339 29 99</w:t>
      </w:r>
    </w:p>
    <w:p w14:paraId="36BF12DE" w14:textId="38D99ACB" w:rsidR="002F6BC1" w:rsidRPr="001E2B72" w:rsidRDefault="419E5876" w:rsidP="02808C6D">
      <w:pPr>
        <w:spacing w:after="120" w:line="240" w:lineRule="auto"/>
        <w:ind w:left="2832" w:firstLine="708"/>
        <w:rPr>
          <w:rFonts w:ascii="Arial" w:eastAsia="Arial" w:hAnsi="Arial" w:cs="Arial"/>
        </w:rPr>
      </w:pPr>
      <w:r w:rsidRPr="02808C6D">
        <w:rPr>
          <w:rFonts w:ascii="Arial" w:eastAsia="Arial" w:hAnsi="Arial" w:cs="Arial"/>
        </w:rPr>
        <w:t xml:space="preserve">+357 99 76 71 26 </w:t>
      </w:r>
    </w:p>
    <w:p w14:paraId="5E9A727C" w14:textId="6B38475D" w:rsidR="002F6BC1" w:rsidRPr="001E2B72" w:rsidRDefault="419E5876" w:rsidP="02808C6D">
      <w:pPr>
        <w:spacing w:after="120" w:line="240" w:lineRule="auto"/>
        <w:ind w:left="2832" w:firstLine="708"/>
        <w:rPr>
          <w:rFonts w:ascii="Arial" w:eastAsia="Arial" w:hAnsi="Arial" w:cs="Arial"/>
        </w:rPr>
      </w:pPr>
      <w:hyperlink r:id="rId12">
        <w:r w:rsidRPr="02808C6D">
          <w:rPr>
            <w:rStyle w:val="Hyperlink"/>
            <w:rFonts w:ascii="Arial" w:eastAsia="Arial" w:hAnsi="Arial" w:cs="Arial"/>
          </w:rPr>
          <w:t>a.sobotyuk@mhp.com.ua</w:t>
        </w:r>
      </w:hyperlink>
      <w:r w:rsidRPr="02808C6D">
        <w:rPr>
          <w:rFonts w:ascii="Arial" w:eastAsia="Arial" w:hAnsi="Arial" w:cs="Arial"/>
        </w:rPr>
        <w:t xml:space="preserve"> </w:t>
      </w:r>
    </w:p>
    <w:p w14:paraId="515CCF45" w14:textId="3CEA9217" w:rsidR="002F6BC1" w:rsidRPr="001E2B72" w:rsidRDefault="51ED216A" w:rsidP="02808C6D">
      <w:pPr>
        <w:spacing w:after="120" w:line="240" w:lineRule="auto"/>
        <w:jc w:val="both"/>
        <w:rPr>
          <w:rFonts w:ascii="Arial" w:eastAsia="Arial" w:hAnsi="Arial" w:cs="Arial"/>
        </w:rPr>
      </w:pPr>
      <w:r w:rsidRPr="02808C6D">
        <w:rPr>
          <w:rFonts w:ascii="Arial" w:eastAsia="Arial" w:hAnsi="Arial" w:cs="Arial"/>
        </w:rPr>
        <w:t>The Group demonstrated a robust performance in 2024, a remarkable achievement when viewed against the backdrop of the profound and ongoing challenges posed by the full-scale war. Despite the adversity, operations continued at full capacity. This resilience, reflected in our full year results, stands as a testament to the unwavering support of our stakeholders and the extraordinary commitment and courage of our workforce.</w:t>
      </w:r>
    </w:p>
    <w:p w14:paraId="3BFAF28F" w14:textId="7752F571" w:rsidR="002F6BC1" w:rsidRPr="001E2B72" w:rsidRDefault="002F6BC1" w:rsidP="02808C6D">
      <w:pPr>
        <w:spacing w:after="120" w:line="240" w:lineRule="auto"/>
        <w:ind w:left="2832" w:firstLine="708"/>
        <w:rPr>
          <w:rFonts w:ascii="Arial" w:eastAsia="Arial" w:hAnsi="Arial" w:cs="Arial"/>
        </w:rPr>
      </w:pPr>
    </w:p>
    <w:p w14:paraId="2D3713BE" w14:textId="77777777" w:rsidR="00EC2F8C" w:rsidRDefault="00EC2F8C" w:rsidP="0E92A0AE">
      <w:pPr>
        <w:spacing w:line="240" w:lineRule="auto"/>
        <w:jc w:val="both"/>
        <w:outlineLvl w:val="0"/>
        <w:rPr>
          <w:rFonts w:ascii="Arial" w:eastAsia="Arial" w:hAnsi="Arial" w:cs="Arial"/>
          <w:b/>
          <w:bCs/>
          <w:spacing w:val="-2"/>
        </w:rPr>
      </w:pPr>
    </w:p>
    <w:p w14:paraId="6EB366B5" w14:textId="77777777" w:rsidR="00EC2F8C" w:rsidRDefault="00EC2F8C" w:rsidP="0E92A0AE">
      <w:pPr>
        <w:spacing w:line="240" w:lineRule="auto"/>
        <w:jc w:val="both"/>
        <w:outlineLvl w:val="0"/>
        <w:rPr>
          <w:rFonts w:ascii="Arial" w:eastAsia="Arial" w:hAnsi="Arial" w:cs="Arial"/>
          <w:b/>
          <w:bCs/>
          <w:spacing w:val="-2"/>
        </w:rPr>
      </w:pPr>
    </w:p>
    <w:p w14:paraId="2B42C851" w14:textId="34FD264F" w:rsidR="002F6BC1" w:rsidRPr="001E2B72" w:rsidRDefault="2EC744DC"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lastRenderedPageBreak/>
        <w:t>WAR IN UKRAI</w:t>
      </w:r>
      <w:r w:rsidR="2EF8A649" w:rsidRPr="001E2B72">
        <w:rPr>
          <w:rFonts w:ascii="Arial" w:eastAsia="Arial" w:hAnsi="Arial" w:cs="Arial"/>
          <w:b/>
          <w:bCs/>
          <w:spacing w:val="-2"/>
        </w:rPr>
        <w:t>NE</w:t>
      </w:r>
      <w:r w:rsidR="70F1611B" w:rsidRPr="001E2B72">
        <w:rPr>
          <w:rFonts w:ascii="Arial" w:eastAsia="Arial" w:hAnsi="Arial" w:cs="Arial"/>
          <w:b/>
          <w:bCs/>
          <w:spacing w:val="-2"/>
        </w:rPr>
        <w:t xml:space="preserve"> </w:t>
      </w:r>
      <w:r w:rsidR="1964BDF7" w:rsidRPr="001E2B72">
        <w:rPr>
          <w:rFonts w:ascii="Arial" w:eastAsia="Arial" w:hAnsi="Arial" w:cs="Arial"/>
          <w:b/>
          <w:bCs/>
        </w:rPr>
        <w:t>—</w:t>
      </w:r>
      <w:r w:rsidR="49BE7432" w:rsidRPr="001E2B72">
        <w:rPr>
          <w:rFonts w:ascii="Arial" w:eastAsia="Arial" w:hAnsi="Arial" w:cs="Arial"/>
          <w:b/>
          <w:bCs/>
        </w:rPr>
        <w:t xml:space="preserve"> </w:t>
      </w:r>
      <w:r w:rsidRPr="001E2B72">
        <w:rPr>
          <w:rFonts w:ascii="Arial" w:eastAsia="Arial" w:hAnsi="Arial" w:cs="Arial"/>
          <w:b/>
          <w:bCs/>
          <w:spacing w:val="-2"/>
        </w:rPr>
        <w:t>UPDATE</w:t>
      </w:r>
    </w:p>
    <w:bookmarkEnd w:id="0"/>
    <w:p w14:paraId="460535D8" w14:textId="3A4AE17B" w:rsidR="0E92A0AE" w:rsidRPr="00E85FEE" w:rsidRDefault="02259A9E" w:rsidP="00E85FEE">
      <w:pPr>
        <w:pStyle w:val="TMMPlaintext1"/>
        <w:tabs>
          <w:tab w:val="left" w:pos="3000"/>
        </w:tabs>
        <w:rPr>
          <w:rFonts w:ascii="Arial" w:eastAsia="Arial" w:hAnsi="Arial" w:cs="Arial"/>
          <w:sz w:val="22"/>
          <w:szCs w:val="22"/>
        </w:rPr>
      </w:pPr>
      <w:r w:rsidRPr="001E2B72">
        <w:rPr>
          <w:rFonts w:ascii="Arial" w:eastAsia="Arial" w:hAnsi="Arial" w:cs="Arial"/>
          <w:color w:val="auto"/>
          <w:sz w:val="22"/>
          <w:szCs w:val="22"/>
          <w:lang w:eastAsia="en-US"/>
        </w:rPr>
        <w:t>The war in Ukraine has now entered its fourth year, continuing to inflict a devastating toll on the country and its people. The loss of life, widespread displacement, and the severe impacts on both physical and mental health underscore the deep humanitarian crisis.</w:t>
      </w:r>
    </w:p>
    <w:p w14:paraId="037190BA" w14:textId="695261E7" w:rsidR="02259A9E" w:rsidRPr="001E2B72" w:rsidRDefault="02259A9E" w:rsidP="0E92A0AE">
      <w:pPr>
        <w:spacing w:after="180"/>
        <w:jc w:val="both"/>
        <w:rPr>
          <w:rFonts w:ascii="Arial" w:eastAsia="Arial" w:hAnsi="Arial" w:cs="Arial"/>
        </w:rPr>
      </w:pPr>
      <w:r w:rsidRPr="001E2B72">
        <w:rPr>
          <w:rFonts w:ascii="Arial" w:eastAsia="Arial" w:hAnsi="Arial" w:cs="Arial"/>
        </w:rPr>
        <w:t>Amid these challenges, MHP has shown remarkable resilience. Yet, the business environment remains difficult, vulnerable, and highly unpredictable. Despite this, MHP continues its transformation into a world-leading sustainable food producer, with exports reaching over 80 countries globally.</w:t>
      </w:r>
    </w:p>
    <w:p w14:paraId="5F3FFCC2" w14:textId="0F9889D3" w:rsidR="0E92A0AE" w:rsidRPr="001E2B72" w:rsidRDefault="02259A9E" w:rsidP="001E2B72">
      <w:pPr>
        <w:spacing w:after="180"/>
        <w:jc w:val="both"/>
        <w:rPr>
          <w:rFonts w:ascii="Arial" w:eastAsia="Arial" w:hAnsi="Arial" w:cs="Arial"/>
        </w:rPr>
      </w:pPr>
      <w:r w:rsidRPr="001E2B72">
        <w:rPr>
          <w:rFonts w:ascii="Arial" w:eastAsia="Arial" w:hAnsi="Arial" w:cs="Arial"/>
        </w:rPr>
        <w:t>Operating under such volatile conditions requires constant adaptation. Our priorities remain clear: protecting our employees, ensuring business continuity, and contributing to food security in Ukraine. We remain focused on navigating the evolving geopolitical landscape while addressing current and future workforce challenges with determination and care.</w:t>
      </w:r>
    </w:p>
    <w:p w14:paraId="38E1C792" w14:textId="77777777" w:rsidR="007934F8" w:rsidRPr="001E2B72" w:rsidRDefault="007934F8" w:rsidP="0E92A0AE">
      <w:pPr>
        <w:pStyle w:val="TMMPlaintext1"/>
        <w:rPr>
          <w:rFonts w:ascii="Arial" w:eastAsia="Arial" w:hAnsi="Arial" w:cs="Arial"/>
          <w:b/>
          <w:bCs/>
          <w:sz w:val="22"/>
          <w:szCs w:val="22"/>
        </w:rPr>
      </w:pPr>
    </w:p>
    <w:p w14:paraId="60AC7074" w14:textId="7C8448CD" w:rsidR="0079094C" w:rsidRPr="001E2B72" w:rsidRDefault="6B046D8D"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t>OPERATIONAL HIGHLIGHTS</w:t>
      </w:r>
    </w:p>
    <w:p w14:paraId="5620C4D1" w14:textId="50810638" w:rsidR="005D5AED" w:rsidRPr="001E2B72" w:rsidRDefault="61825A13"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w:t>
      </w:r>
      <w:r w:rsidR="71F9AEC8" w:rsidRPr="001E2B72">
        <w:rPr>
          <w:rFonts w:ascii="Arial" w:eastAsia="Arial" w:hAnsi="Arial" w:cs="Arial"/>
          <w:b/>
          <w:bCs/>
          <w:i/>
          <w:iCs/>
          <w:color w:val="000000" w:themeColor="text1"/>
          <w:lang w:eastAsia="uk-UA"/>
        </w:rPr>
        <w:t>4</w:t>
      </w:r>
      <w:r w:rsidRPr="001E2B72">
        <w:rPr>
          <w:rFonts w:ascii="Arial" w:eastAsia="Arial" w:hAnsi="Arial" w:cs="Arial"/>
          <w:b/>
          <w:bCs/>
          <w:i/>
          <w:iCs/>
          <w:color w:val="000000" w:themeColor="text1"/>
          <w:lang w:eastAsia="uk-UA"/>
        </w:rPr>
        <w:t xml:space="preserve"> </w:t>
      </w:r>
      <w:r w:rsidR="0BE05D32" w:rsidRPr="001E2B72">
        <w:rPr>
          <w:rFonts w:ascii="Arial" w:eastAsia="Arial" w:hAnsi="Arial" w:cs="Arial"/>
          <w:b/>
          <w:bCs/>
          <w:i/>
          <w:iCs/>
          <w:color w:val="000000" w:themeColor="text1"/>
          <w:lang w:eastAsia="uk-UA"/>
        </w:rPr>
        <w:t>2024</w:t>
      </w:r>
    </w:p>
    <w:p w14:paraId="3D4DB0F2" w14:textId="347924F8" w:rsidR="00E83866" w:rsidRPr="001E2B72" w:rsidRDefault="41326B38" w:rsidP="0E92A0AE">
      <w:pPr>
        <w:pStyle w:val="ListParagraph"/>
        <w:numPr>
          <w:ilvl w:val="0"/>
          <w:numId w:val="8"/>
        </w:numPr>
        <w:spacing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Poultry</w:t>
      </w:r>
      <w:r w:rsidR="0BD17375" w:rsidRPr="001E2B72">
        <w:rPr>
          <w:rFonts w:ascii="Arial" w:eastAsia="Arial" w:hAnsi="Arial" w:cs="Arial"/>
          <w:color w:val="000000" w:themeColor="text1"/>
          <w:lang w:val="uk-UA" w:eastAsia="uk-UA"/>
        </w:rPr>
        <w:t xml:space="preserve"> </w:t>
      </w:r>
      <w:r w:rsidR="0BD17375" w:rsidRPr="001E2B72">
        <w:rPr>
          <w:rFonts w:ascii="Arial" w:eastAsia="Arial" w:hAnsi="Arial" w:cs="Arial"/>
          <w:color w:val="000000" w:themeColor="text1"/>
          <w:lang w:eastAsia="uk-UA"/>
        </w:rPr>
        <w:t>meat</w:t>
      </w:r>
      <w:r w:rsidRPr="001E2B72">
        <w:rPr>
          <w:rFonts w:ascii="Arial" w:eastAsia="Arial" w:hAnsi="Arial" w:cs="Arial"/>
          <w:color w:val="000000" w:themeColor="text1"/>
          <w:lang w:eastAsia="uk-UA"/>
        </w:rPr>
        <w:t xml:space="preserve"> </w:t>
      </w:r>
      <w:r w:rsidR="5B15FE6F" w:rsidRPr="001E2B72">
        <w:rPr>
          <w:rFonts w:ascii="Arial" w:eastAsia="Arial" w:hAnsi="Arial" w:cs="Arial"/>
          <w:color w:val="000000" w:themeColor="text1"/>
          <w:lang w:eastAsia="uk-UA"/>
        </w:rPr>
        <w:t>p</w:t>
      </w:r>
      <w:r w:rsidR="284C4E65" w:rsidRPr="001E2B72">
        <w:rPr>
          <w:rFonts w:ascii="Arial" w:eastAsia="Arial" w:hAnsi="Arial" w:cs="Arial"/>
          <w:color w:val="000000" w:themeColor="text1"/>
          <w:lang w:eastAsia="uk-UA"/>
        </w:rPr>
        <w:t>roduction volume</w:t>
      </w:r>
      <w:r w:rsidRPr="001E2B72">
        <w:rPr>
          <w:rFonts w:ascii="Arial" w:eastAsia="Arial" w:hAnsi="Arial" w:cs="Arial"/>
          <w:color w:val="000000" w:themeColor="text1"/>
          <w:lang w:eastAsia="uk-UA"/>
        </w:rPr>
        <w:t xml:space="preserve"> in Ukraine</w:t>
      </w:r>
      <w:r w:rsidR="35117779" w:rsidRPr="001E2B72">
        <w:rPr>
          <w:rFonts w:ascii="Arial" w:eastAsia="Arial" w:hAnsi="Arial" w:cs="Arial"/>
          <w:color w:val="000000" w:themeColor="text1"/>
          <w:lang w:eastAsia="uk-UA"/>
        </w:rPr>
        <w:t xml:space="preserve"> </w:t>
      </w:r>
      <w:r w:rsidR="3FA68765" w:rsidRPr="001E2B72">
        <w:rPr>
          <w:rFonts w:ascii="Arial" w:eastAsia="Arial" w:hAnsi="Arial" w:cs="Arial"/>
          <w:color w:val="000000" w:themeColor="text1"/>
          <w:lang w:eastAsia="uk-UA"/>
        </w:rPr>
        <w:t>was</w:t>
      </w:r>
      <w:r w:rsidR="3FA68765" w:rsidRPr="001E2B72">
        <w:rPr>
          <w:rFonts w:ascii="Arial" w:eastAsia="Arial" w:hAnsi="Arial" w:cs="Arial"/>
          <w:color w:val="000000" w:themeColor="text1"/>
          <w:lang w:val="uk-UA" w:eastAsia="uk-UA"/>
        </w:rPr>
        <w:t xml:space="preserve"> </w:t>
      </w:r>
      <w:r w:rsidR="09C3EC0E" w:rsidRPr="001E2B72">
        <w:rPr>
          <w:rFonts w:ascii="Arial" w:eastAsia="Arial" w:hAnsi="Arial" w:cs="Arial"/>
          <w:color w:val="000000" w:themeColor="text1"/>
          <w:lang w:eastAsia="uk-UA"/>
        </w:rPr>
        <w:t>stable</w:t>
      </w:r>
      <w:r w:rsidR="01B94D6E" w:rsidRPr="001E2B72">
        <w:rPr>
          <w:rFonts w:ascii="Arial" w:eastAsia="Arial" w:hAnsi="Arial" w:cs="Arial"/>
          <w:lang w:val="uk-UA"/>
        </w:rPr>
        <w:t xml:space="preserve"> </w:t>
      </w:r>
      <w:r w:rsidR="01B94D6E" w:rsidRPr="001E2B72">
        <w:rPr>
          <w:rFonts w:ascii="Arial" w:eastAsia="Arial" w:hAnsi="Arial" w:cs="Arial"/>
        </w:rPr>
        <w:t>y/y</w:t>
      </w:r>
      <w:r w:rsidR="3FA68765" w:rsidRPr="001E2B72">
        <w:rPr>
          <w:rFonts w:ascii="Arial" w:eastAsia="Arial" w:hAnsi="Arial" w:cs="Arial"/>
          <w:color w:val="000000" w:themeColor="text1"/>
          <w:lang w:eastAsia="uk-UA"/>
        </w:rPr>
        <w:t xml:space="preserve"> </w:t>
      </w:r>
      <w:r w:rsidR="09C3EC0E" w:rsidRPr="001E2B72">
        <w:rPr>
          <w:rFonts w:ascii="Arial" w:eastAsia="Arial" w:hAnsi="Arial" w:cs="Arial"/>
          <w:color w:val="000000" w:themeColor="text1"/>
          <w:lang w:eastAsia="uk-UA"/>
        </w:rPr>
        <w:t>at</w:t>
      </w:r>
      <w:r w:rsidR="3FA68765" w:rsidRPr="001E2B72">
        <w:rPr>
          <w:rFonts w:ascii="Arial" w:eastAsia="Arial" w:hAnsi="Arial" w:cs="Arial"/>
          <w:color w:val="000000" w:themeColor="text1"/>
          <w:lang w:eastAsia="uk-UA"/>
        </w:rPr>
        <w:t xml:space="preserve"> </w:t>
      </w:r>
      <w:r w:rsidR="0120EFBF" w:rsidRPr="001E2B72">
        <w:rPr>
          <w:rFonts w:ascii="Arial" w:eastAsia="Arial" w:hAnsi="Arial" w:cs="Arial"/>
        </w:rPr>
        <w:t>177,481</w:t>
      </w:r>
      <w:r w:rsidR="2B962887" w:rsidRPr="001E2B72">
        <w:rPr>
          <w:rFonts w:ascii="Arial" w:eastAsia="Arial" w:hAnsi="Arial" w:cs="Arial"/>
        </w:rPr>
        <w:t xml:space="preserve"> </w:t>
      </w:r>
      <w:proofErr w:type="spellStart"/>
      <w:r w:rsidR="3FA68765" w:rsidRPr="001E2B72">
        <w:rPr>
          <w:rFonts w:ascii="Arial" w:eastAsia="Arial" w:hAnsi="Arial" w:cs="Arial"/>
        </w:rPr>
        <w:t>tonnes</w:t>
      </w:r>
      <w:proofErr w:type="spellEnd"/>
      <w:r w:rsidR="3FA68765" w:rsidRPr="001E2B72">
        <w:rPr>
          <w:rFonts w:ascii="Arial" w:eastAsia="Arial" w:hAnsi="Arial" w:cs="Arial"/>
        </w:rPr>
        <w:t xml:space="preserve"> </w:t>
      </w:r>
      <w:r w:rsidR="284C4E65" w:rsidRPr="001E2B72">
        <w:rPr>
          <w:rFonts w:ascii="Arial" w:eastAsia="Arial" w:hAnsi="Arial" w:cs="Arial"/>
          <w:color w:val="000000" w:themeColor="text1"/>
          <w:lang w:eastAsia="uk-UA"/>
        </w:rPr>
        <w:t>(</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470C49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284C4E65" w:rsidRPr="001E2B72">
        <w:rPr>
          <w:rFonts w:ascii="Arial" w:eastAsia="Arial" w:hAnsi="Arial" w:cs="Arial"/>
          <w:color w:val="000000" w:themeColor="text1"/>
          <w:lang w:eastAsia="uk-UA"/>
        </w:rPr>
        <w:t>:</w:t>
      </w:r>
      <w:r w:rsidR="6A4D5DE0" w:rsidRPr="001E2B72">
        <w:rPr>
          <w:rFonts w:ascii="Arial" w:eastAsia="Arial" w:hAnsi="Arial" w:cs="Arial"/>
          <w:color w:val="000000" w:themeColor="text1"/>
          <w:lang w:eastAsia="uk-UA"/>
        </w:rPr>
        <w:t xml:space="preserve"> </w:t>
      </w:r>
      <w:r w:rsidR="0120EFBF" w:rsidRPr="001E2B72">
        <w:rPr>
          <w:rFonts w:ascii="Arial" w:eastAsia="Arial" w:hAnsi="Arial" w:cs="Arial"/>
        </w:rPr>
        <w:t>172,275</w:t>
      </w:r>
      <w:r w:rsidR="6A4D5DE0" w:rsidRPr="001E2B72">
        <w:rPr>
          <w:rFonts w:ascii="Arial" w:eastAsia="Arial" w:hAnsi="Arial" w:cs="Arial"/>
          <w:color w:val="000000" w:themeColor="text1"/>
          <w:lang w:eastAsia="uk-UA"/>
        </w:rPr>
        <w:t xml:space="preserve"> </w:t>
      </w:r>
      <w:proofErr w:type="spellStart"/>
      <w:r w:rsidR="284C4E65" w:rsidRPr="001E2B72">
        <w:rPr>
          <w:rFonts w:ascii="Arial" w:eastAsia="Arial" w:hAnsi="Arial" w:cs="Arial"/>
          <w:color w:val="000000" w:themeColor="text1"/>
          <w:lang w:eastAsia="uk-UA"/>
        </w:rPr>
        <w:t>tonnes</w:t>
      </w:r>
      <w:proofErr w:type="spellEnd"/>
      <w:r w:rsidR="284C4E65" w:rsidRPr="001E2B72">
        <w:rPr>
          <w:rFonts w:ascii="Arial" w:eastAsia="Arial" w:hAnsi="Arial" w:cs="Arial"/>
          <w:color w:val="000000" w:themeColor="text1"/>
          <w:lang w:eastAsia="uk-UA"/>
        </w:rPr>
        <w:t>)</w:t>
      </w:r>
      <w:r w:rsidR="0F68E8C0" w:rsidRPr="001E2B72">
        <w:rPr>
          <w:rFonts w:ascii="Arial" w:eastAsia="Arial" w:hAnsi="Arial" w:cs="Arial"/>
          <w:color w:val="000000" w:themeColor="text1"/>
          <w:lang w:eastAsia="uk-UA"/>
        </w:rPr>
        <w:t>. Poultry</w:t>
      </w:r>
      <w:r w:rsidR="63F54D91" w:rsidRPr="001E2B72">
        <w:rPr>
          <w:rFonts w:ascii="Arial" w:eastAsia="Arial" w:hAnsi="Arial" w:cs="Arial"/>
          <w:color w:val="000000" w:themeColor="text1"/>
          <w:lang w:eastAsia="uk-UA"/>
        </w:rPr>
        <w:t xml:space="preserve"> meat</w:t>
      </w:r>
      <w:r w:rsidR="0F68E8C0" w:rsidRPr="001E2B72">
        <w:rPr>
          <w:rFonts w:ascii="Arial" w:eastAsia="Arial" w:hAnsi="Arial" w:cs="Arial"/>
          <w:color w:val="000000" w:themeColor="text1"/>
          <w:lang w:eastAsia="uk-UA"/>
        </w:rPr>
        <w:t xml:space="preserve"> production volumes of the European Operating Segment (PP)</w:t>
      </w:r>
      <w:r w:rsidR="33E23D75" w:rsidRPr="001E2B72">
        <w:rPr>
          <w:rFonts w:ascii="Arial" w:eastAsia="Arial" w:hAnsi="Arial" w:cs="Arial"/>
          <w:color w:val="000000" w:themeColor="text1"/>
          <w:lang w:eastAsia="uk-UA"/>
        </w:rPr>
        <w:t xml:space="preserve"> </w:t>
      </w:r>
      <w:r w:rsidR="1D651B77" w:rsidRPr="001E2B72">
        <w:rPr>
          <w:rFonts w:ascii="Arial" w:eastAsia="Arial" w:hAnsi="Arial" w:cs="Arial"/>
          <w:color w:val="000000" w:themeColor="text1"/>
          <w:lang w:eastAsia="uk-UA"/>
        </w:rPr>
        <w:t xml:space="preserve">increased by </w:t>
      </w:r>
      <w:r w:rsidR="0120EFBF" w:rsidRPr="001E2B72">
        <w:rPr>
          <w:rFonts w:ascii="Arial" w:eastAsia="Arial" w:hAnsi="Arial" w:cs="Arial"/>
        </w:rPr>
        <w:t>23%</w:t>
      </w:r>
      <w:r w:rsidR="1D651B77" w:rsidRPr="001E2B72">
        <w:rPr>
          <w:rFonts w:ascii="Arial" w:eastAsia="Arial" w:hAnsi="Arial" w:cs="Arial"/>
        </w:rPr>
        <w:t xml:space="preserve"> </w:t>
      </w:r>
      <w:r w:rsidR="0120EFBF" w:rsidRPr="001E2B72">
        <w:rPr>
          <w:rFonts w:ascii="Arial" w:eastAsia="Arial" w:hAnsi="Arial" w:cs="Arial"/>
        </w:rPr>
        <w:t>38,284</w:t>
      </w:r>
      <w:r w:rsidR="58279CCC" w:rsidRPr="001E2B72">
        <w:rPr>
          <w:rFonts w:ascii="Arial" w:eastAsia="Arial" w:hAnsi="Arial" w:cs="Arial"/>
          <w:color w:val="000000" w:themeColor="text1"/>
          <w:lang w:eastAsia="uk-UA"/>
        </w:rPr>
        <w:t xml:space="preserve"> </w:t>
      </w:r>
      <w:proofErr w:type="spellStart"/>
      <w:r w:rsidR="0F68E8C0" w:rsidRPr="001E2B72">
        <w:rPr>
          <w:rFonts w:ascii="Arial" w:eastAsia="Arial" w:hAnsi="Arial" w:cs="Arial"/>
          <w:color w:val="000000" w:themeColor="text1"/>
          <w:lang w:eastAsia="uk-UA"/>
        </w:rPr>
        <w:t>tonnes</w:t>
      </w:r>
      <w:proofErr w:type="spellEnd"/>
      <w:r w:rsidR="1CBAD339" w:rsidRPr="001E2B72">
        <w:rPr>
          <w:rFonts w:ascii="Arial" w:eastAsia="Arial" w:hAnsi="Arial" w:cs="Arial"/>
          <w:color w:val="000000" w:themeColor="text1"/>
          <w:lang w:eastAsia="uk-UA"/>
        </w:rPr>
        <w:t xml:space="preserve"> (</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470C49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664FB4B9" w:rsidRPr="001E2B72">
        <w:rPr>
          <w:rFonts w:ascii="Arial" w:eastAsia="Arial" w:hAnsi="Arial" w:cs="Arial"/>
        </w:rPr>
        <w:t>: 31,075</w:t>
      </w:r>
      <w:r w:rsidR="6A4D5DE0" w:rsidRPr="001E2B72">
        <w:rPr>
          <w:rFonts w:ascii="Arial" w:eastAsia="Arial" w:hAnsi="Arial" w:cs="Arial"/>
        </w:rPr>
        <w:t xml:space="preserve"> </w:t>
      </w:r>
      <w:proofErr w:type="spellStart"/>
      <w:r w:rsidR="1CBAD339" w:rsidRPr="001E2B72">
        <w:rPr>
          <w:rFonts w:ascii="Arial" w:eastAsia="Arial" w:hAnsi="Arial" w:cs="Arial"/>
          <w:color w:val="000000" w:themeColor="text1"/>
          <w:lang w:eastAsia="uk-UA"/>
        </w:rPr>
        <w:t>tonnes</w:t>
      </w:r>
      <w:proofErr w:type="spellEnd"/>
      <w:r w:rsidR="1CBAD339" w:rsidRPr="001E2B72">
        <w:rPr>
          <w:rFonts w:ascii="Arial" w:eastAsia="Arial" w:hAnsi="Arial" w:cs="Arial"/>
          <w:color w:val="000000" w:themeColor="text1"/>
          <w:lang w:eastAsia="uk-UA"/>
        </w:rPr>
        <w:t>).</w:t>
      </w:r>
    </w:p>
    <w:p w14:paraId="6889F673" w14:textId="1CD09E15" w:rsidR="0079094C" w:rsidRPr="001E2B72" w:rsidRDefault="41326B38"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MHP Ukraine</w:t>
      </w:r>
      <w:r w:rsidR="72D0576E" w:rsidRPr="001E2B72">
        <w:rPr>
          <w:rFonts w:ascii="Arial" w:eastAsia="Arial" w:hAnsi="Arial" w:cs="Arial"/>
          <w:color w:val="000000" w:themeColor="text1"/>
          <w:lang w:eastAsia="uk-UA"/>
        </w:rPr>
        <w:t>’s</w:t>
      </w:r>
      <w:r w:rsidRPr="001E2B72">
        <w:rPr>
          <w:rFonts w:ascii="Arial" w:eastAsia="Arial" w:hAnsi="Arial" w:cs="Arial"/>
          <w:color w:val="000000" w:themeColor="text1"/>
          <w:lang w:eastAsia="uk-UA"/>
        </w:rPr>
        <w:t xml:space="preserve"> </w:t>
      </w:r>
      <w:r w:rsidR="284C4E65" w:rsidRPr="001E2B72">
        <w:rPr>
          <w:rFonts w:ascii="Arial" w:eastAsia="Arial" w:hAnsi="Arial" w:cs="Arial"/>
          <w:color w:val="000000" w:themeColor="text1"/>
          <w:lang w:eastAsia="uk-UA"/>
        </w:rPr>
        <w:t xml:space="preserve">average </w:t>
      </w:r>
      <w:r w:rsidR="63F54D91" w:rsidRPr="001E2B72">
        <w:rPr>
          <w:rFonts w:ascii="Arial" w:eastAsia="Arial" w:hAnsi="Arial" w:cs="Arial"/>
          <w:color w:val="000000" w:themeColor="text1"/>
          <w:lang w:eastAsia="uk-UA"/>
        </w:rPr>
        <w:t>poultry</w:t>
      </w:r>
      <w:r w:rsidR="284C4E65" w:rsidRPr="001E2B72">
        <w:rPr>
          <w:rFonts w:ascii="Arial" w:eastAsia="Arial" w:hAnsi="Arial" w:cs="Arial"/>
          <w:color w:val="000000" w:themeColor="text1"/>
          <w:lang w:eastAsia="uk-UA"/>
        </w:rPr>
        <w:t xml:space="preserve"> </w:t>
      </w:r>
      <w:r w:rsidR="59731956" w:rsidRPr="001E2B72">
        <w:rPr>
          <w:rFonts w:ascii="Arial" w:eastAsia="Arial" w:hAnsi="Arial" w:cs="Arial"/>
          <w:color w:val="000000" w:themeColor="text1"/>
          <w:lang w:eastAsia="uk-UA"/>
        </w:rPr>
        <w:t xml:space="preserve">meat </w:t>
      </w:r>
      <w:r w:rsidR="284C4E65" w:rsidRPr="001E2B72">
        <w:rPr>
          <w:rFonts w:ascii="Arial" w:eastAsia="Arial" w:hAnsi="Arial" w:cs="Arial"/>
          <w:color w:val="000000" w:themeColor="text1"/>
          <w:lang w:eastAsia="uk-UA"/>
        </w:rPr>
        <w:t xml:space="preserve">price </w:t>
      </w:r>
      <w:r w:rsidR="72324DD7" w:rsidRPr="001E2B72">
        <w:rPr>
          <w:rFonts w:ascii="Arial" w:eastAsia="Arial" w:hAnsi="Arial" w:cs="Arial"/>
          <w:color w:val="000000" w:themeColor="text1"/>
          <w:lang w:eastAsia="uk-UA"/>
        </w:rPr>
        <w:t>in</w:t>
      </w:r>
      <w:r w:rsidR="1E081246" w:rsidRPr="001E2B72">
        <w:rPr>
          <w:rFonts w:ascii="Arial" w:eastAsia="Arial" w:hAnsi="Arial" w:cs="Arial"/>
          <w:color w:val="000000" w:themeColor="text1"/>
          <w:lang w:eastAsia="uk-UA"/>
        </w:rPr>
        <w:t xml:space="preserve">creased by </w:t>
      </w:r>
      <w:r w:rsidR="0120EFBF" w:rsidRPr="001E2B72">
        <w:rPr>
          <w:rFonts w:ascii="Arial" w:eastAsia="Arial" w:hAnsi="Arial" w:cs="Arial"/>
        </w:rPr>
        <w:t>5%</w:t>
      </w:r>
      <w:r w:rsidR="672C5BE8" w:rsidRPr="001E2B72">
        <w:rPr>
          <w:rFonts w:ascii="Arial" w:eastAsia="Arial" w:hAnsi="Arial" w:cs="Arial"/>
          <w:color w:val="000000" w:themeColor="text1"/>
          <w:lang w:eastAsia="uk-UA"/>
        </w:rPr>
        <w:t xml:space="preserve"> </w:t>
      </w:r>
      <w:r w:rsidR="1E081246" w:rsidRPr="001E2B72">
        <w:rPr>
          <w:rFonts w:ascii="Arial" w:eastAsia="Arial" w:hAnsi="Arial" w:cs="Arial"/>
          <w:color w:val="000000" w:themeColor="text1"/>
          <w:lang w:eastAsia="uk-UA"/>
        </w:rPr>
        <w:t>to</w:t>
      </w:r>
      <w:r w:rsidR="780580B1" w:rsidRPr="001E2B72">
        <w:rPr>
          <w:rFonts w:ascii="Arial" w:eastAsia="Arial" w:hAnsi="Arial" w:cs="Arial"/>
          <w:color w:val="000000" w:themeColor="text1"/>
          <w:lang w:eastAsia="uk-UA"/>
        </w:rPr>
        <w:t xml:space="preserve"> </w:t>
      </w:r>
      <w:r w:rsidR="1B544DB8" w:rsidRPr="001E2B72">
        <w:rPr>
          <w:rFonts w:ascii="Arial" w:eastAsia="Arial" w:hAnsi="Arial" w:cs="Arial"/>
          <w:color w:val="000000" w:themeColor="text1"/>
          <w:lang w:eastAsia="uk-UA"/>
        </w:rPr>
        <w:t>US</w:t>
      </w:r>
      <w:r w:rsidRPr="001E2B72">
        <w:rPr>
          <w:rFonts w:ascii="Arial" w:eastAsia="Arial" w:hAnsi="Arial" w:cs="Arial"/>
          <w:color w:val="000000" w:themeColor="text1"/>
          <w:lang w:eastAsia="uk-UA"/>
        </w:rPr>
        <w:t>$</w:t>
      </w:r>
      <w:r w:rsidR="66EBB888" w:rsidRPr="001E2B72">
        <w:rPr>
          <w:rFonts w:ascii="Arial" w:eastAsia="Arial" w:hAnsi="Arial" w:cs="Arial"/>
          <w:color w:val="000000" w:themeColor="text1"/>
          <w:lang w:eastAsia="uk-UA"/>
        </w:rPr>
        <w:t xml:space="preserve"> </w:t>
      </w:r>
      <w:r w:rsidR="0120EFBF" w:rsidRPr="001E2B72">
        <w:rPr>
          <w:rFonts w:ascii="Arial" w:eastAsia="Arial" w:hAnsi="Arial" w:cs="Arial"/>
        </w:rPr>
        <w:t>2.07</w:t>
      </w:r>
      <w:r w:rsidR="1B544DB8" w:rsidRPr="001E2B72">
        <w:rPr>
          <w:rFonts w:ascii="Arial" w:eastAsia="Arial" w:hAnsi="Arial" w:cs="Arial"/>
          <w:color w:val="000000" w:themeColor="text1"/>
          <w:lang w:eastAsia="uk-UA"/>
        </w:rPr>
        <w:t xml:space="preserve"> </w:t>
      </w:r>
      <w:r w:rsidR="284C4E65" w:rsidRPr="001E2B72">
        <w:rPr>
          <w:rFonts w:ascii="Arial" w:eastAsia="Arial" w:hAnsi="Arial" w:cs="Arial"/>
          <w:color w:val="000000" w:themeColor="text1"/>
          <w:lang w:eastAsia="uk-UA"/>
        </w:rPr>
        <w:t>per kg</w:t>
      </w:r>
      <w:r w:rsidR="7A49ED4A" w:rsidRPr="001E2B72">
        <w:rPr>
          <w:rFonts w:ascii="Arial" w:eastAsia="Arial" w:hAnsi="Arial" w:cs="Arial"/>
          <w:color w:val="000000" w:themeColor="text1"/>
          <w:lang w:eastAsia="uk-UA"/>
        </w:rPr>
        <w:t xml:space="preserve"> (</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AC5D50D" w:rsidRPr="001E2B72">
        <w:rPr>
          <w:rFonts w:ascii="Arial" w:eastAsia="Arial" w:hAnsi="Arial" w:cs="Arial"/>
          <w:color w:val="000000" w:themeColor="text1"/>
          <w:lang w:eastAsia="uk-UA"/>
        </w:rPr>
        <w:t> </w:t>
      </w:r>
      <w:r w:rsidR="0BE05D32" w:rsidRPr="001E2B72">
        <w:rPr>
          <w:rFonts w:ascii="Arial" w:eastAsia="Arial" w:hAnsi="Arial" w:cs="Arial"/>
          <w:color w:val="000000" w:themeColor="text1"/>
          <w:lang w:eastAsia="uk-UA"/>
        </w:rPr>
        <w:t>2023</w:t>
      </w:r>
      <w:r w:rsidR="1B544DB8" w:rsidRPr="001E2B72">
        <w:rPr>
          <w:rFonts w:ascii="Arial" w:eastAsia="Arial" w:hAnsi="Arial" w:cs="Arial"/>
          <w:color w:val="000000" w:themeColor="text1"/>
          <w:lang w:eastAsia="uk-UA"/>
        </w:rPr>
        <w:t>:</w:t>
      </w:r>
      <w:r w:rsidR="542BDB11" w:rsidRPr="001E2B72">
        <w:rPr>
          <w:rFonts w:ascii="Arial" w:eastAsia="Arial" w:hAnsi="Arial" w:cs="Arial"/>
          <w:color w:val="000000" w:themeColor="text1"/>
          <w:lang w:eastAsia="uk-UA"/>
        </w:rPr>
        <w:t xml:space="preserve"> </w:t>
      </w:r>
      <w:r w:rsidR="1B544DB8" w:rsidRPr="001E2B72">
        <w:rPr>
          <w:rFonts w:ascii="Arial" w:eastAsia="Arial" w:hAnsi="Arial" w:cs="Arial"/>
          <w:color w:val="000000" w:themeColor="text1"/>
          <w:lang w:eastAsia="uk-UA"/>
        </w:rPr>
        <w:t>US</w:t>
      </w:r>
      <w:r w:rsidRPr="001E2B72">
        <w:rPr>
          <w:rFonts w:ascii="Arial" w:eastAsia="Arial" w:hAnsi="Arial" w:cs="Arial"/>
          <w:color w:val="000000" w:themeColor="text1"/>
          <w:lang w:eastAsia="uk-UA"/>
        </w:rPr>
        <w:t>$</w:t>
      </w:r>
      <w:r w:rsidR="1B544DB8" w:rsidRPr="001E2B72">
        <w:rPr>
          <w:rFonts w:ascii="Arial" w:eastAsia="Arial" w:hAnsi="Arial" w:cs="Arial"/>
          <w:color w:val="000000" w:themeColor="text1"/>
          <w:lang w:eastAsia="uk-UA"/>
        </w:rPr>
        <w:t xml:space="preserve"> </w:t>
      </w:r>
      <w:r w:rsidR="0120EFBF" w:rsidRPr="001E2B72">
        <w:rPr>
          <w:rFonts w:ascii="Arial" w:eastAsia="Arial" w:hAnsi="Arial" w:cs="Arial"/>
        </w:rPr>
        <w:t>1.98</w:t>
      </w:r>
      <w:r w:rsidR="1B544DB8" w:rsidRPr="001E2B72">
        <w:rPr>
          <w:rFonts w:ascii="Arial" w:eastAsia="Arial" w:hAnsi="Arial" w:cs="Arial"/>
          <w:color w:val="000000" w:themeColor="text1"/>
          <w:lang w:eastAsia="uk-UA"/>
        </w:rPr>
        <w:t xml:space="preserve"> </w:t>
      </w:r>
      <w:r w:rsidR="7A49ED4A" w:rsidRPr="001E2B72">
        <w:rPr>
          <w:rFonts w:ascii="Arial" w:eastAsia="Arial" w:hAnsi="Arial" w:cs="Arial"/>
          <w:color w:val="000000" w:themeColor="text1"/>
          <w:lang w:eastAsia="uk-UA"/>
        </w:rPr>
        <w:t>per kg)</w:t>
      </w:r>
      <w:r w:rsidR="284C4E65" w:rsidRPr="001E2B72">
        <w:rPr>
          <w:rFonts w:ascii="Arial" w:eastAsia="Arial" w:hAnsi="Arial" w:cs="Arial"/>
          <w:color w:val="000000" w:themeColor="text1"/>
          <w:lang w:eastAsia="uk-UA"/>
        </w:rPr>
        <w:t xml:space="preserve"> excluding VAT</w:t>
      </w:r>
      <w:r w:rsidR="023C726E" w:rsidRPr="001E2B72">
        <w:rPr>
          <w:rFonts w:ascii="Arial" w:eastAsia="Arial" w:hAnsi="Arial" w:cs="Arial"/>
          <w:color w:val="000000" w:themeColor="text1"/>
          <w:lang w:eastAsia="uk-UA"/>
        </w:rPr>
        <w:t xml:space="preserve">. The average price of </w:t>
      </w:r>
      <w:r w:rsidR="63F54D91" w:rsidRPr="001E2B72">
        <w:rPr>
          <w:rFonts w:ascii="Arial" w:eastAsia="Arial" w:hAnsi="Arial" w:cs="Arial"/>
          <w:color w:val="000000" w:themeColor="text1"/>
          <w:lang w:eastAsia="uk-UA"/>
        </w:rPr>
        <w:t>poultry</w:t>
      </w:r>
      <w:r w:rsidR="023C726E" w:rsidRPr="001E2B72">
        <w:rPr>
          <w:rFonts w:ascii="Arial" w:eastAsia="Arial" w:hAnsi="Arial" w:cs="Arial"/>
          <w:color w:val="000000" w:themeColor="text1"/>
          <w:lang w:eastAsia="uk-UA"/>
        </w:rPr>
        <w:t xml:space="preserve"> meat produced by PP </w:t>
      </w:r>
      <w:r w:rsidR="6D6323D6" w:rsidRPr="001E2B72">
        <w:rPr>
          <w:rFonts w:ascii="Arial" w:eastAsia="Arial" w:hAnsi="Arial" w:cs="Arial"/>
          <w:color w:val="000000" w:themeColor="text1"/>
          <w:lang w:eastAsia="uk-UA"/>
        </w:rPr>
        <w:t>was stable at</w:t>
      </w:r>
      <w:r w:rsidR="17B3FDDD" w:rsidRPr="001E2B72">
        <w:rPr>
          <w:rFonts w:ascii="Arial" w:eastAsia="Arial" w:hAnsi="Arial" w:cs="Arial"/>
          <w:color w:val="000000" w:themeColor="text1"/>
          <w:lang w:eastAsia="uk-UA"/>
        </w:rPr>
        <w:t xml:space="preserve"> </w:t>
      </w:r>
      <w:r w:rsidR="023C726E" w:rsidRPr="001E2B72">
        <w:rPr>
          <w:rFonts w:ascii="Arial" w:eastAsia="Arial" w:hAnsi="Arial" w:cs="Arial"/>
          <w:color w:val="000000" w:themeColor="text1"/>
          <w:lang w:eastAsia="uk-UA"/>
        </w:rPr>
        <w:t>EU</w:t>
      </w:r>
      <w:r w:rsidR="7126E21B" w:rsidRPr="001E2B72">
        <w:rPr>
          <w:rFonts w:ascii="Arial" w:eastAsia="Arial" w:hAnsi="Arial" w:cs="Arial"/>
          <w:color w:val="000000" w:themeColor="text1"/>
          <w:lang w:eastAsia="uk-UA"/>
        </w:rPr>
        <w:t xml:space="preserve">R </w:t>
      </w:r>
      <w:r w:rsidR="0120EFBF" w:rsidRPr="001E2B72">
        <w:rPr>
          <w:rFonts w:ascii="Arial" w:eastAsia="Arial" w:hAnsi="Arial" w:cs="Arial"/>
        </w:rPr>
        <w:t>3.37</w:t>
      </w:r>
      <w:r w:rsidR="01293F2A" w:rsidRPr="001E2B72">
        <w:rPr>
          <w:rFonts w:ascii="Arial" w:eastAsia="Arial" w:hAnsi="Arial" w:cs="Arial"/>
          <w:color w:val="000000" w:themeColor="text1"/>
          <w:lang w:eastAsia="uk-UA"/>
        </w:rPr>
        <w:t xml:space="preserve"> </w:t>
      </w:r>
      <w:r w:rsidR="023C726E" w:rsidRPr="001E2B72">
        <w:rPr>
          <w:rFonts w:ascii="Arial" w:eastAsia="Arial" w:hAnsi="Arial" w:cs="Arial"/>
          <w:color w:val="000000" w:themeColor="text1"/>
          <w:lang w:eastAsia="uk-UA"/>
        </w:rPr>
        <w:t>per kg (</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7126E21B" w:rsidRPr="001E2B72">
        <w:rPr>
          <w:rFonts w:ascii="Arial" w:eastAsia="Arial" w:hAnsi="Arial" w:cs="Arial"/>
          <w:color w:val="000000" w:themeColor="text1"/>
          <w:lang w:eastAsia="uk-UA"/>
        </w:rPr>
        <w:t> </w:t>
      </w:r>
      <w:r w:rsidR="0BE05D32" w:rsidRPr="001E2B72">
        <w:rPr>
          <w:rFonts w:ascii="Arial" w:eastAsia="Arial" w:hAnsi="Arial" w:cs="Arial"/>
          <w:color w:val="000000" w:themeColor="text1"/>
          <w:lang w:eastAsia="uk-UA"/>
        </w:rPr>
        <w:t>2023</w:t>
      </w:r>
      <w:r w:rsidR="023C726E" w:rsidRPr="001E2B72">
        <w:rPr>
          <w:rFonts w:ascii="Arial" w:eastAsia="Arial" w:hAnsi="Arial" w:cs="Arial"/>
          <w:color w:val="000000" w:themeColor="text1"/>
          <w:lang w:eastAsia="uk-UA"/>
        </w:rPr>
        <w:t>:</w:t>
      </w:r>
      <w:r w:rsidR="180FFEC1" w:rsidRPr="001E2B72">
        <w:rPr>
          <w:rFonts w:ascii="Arial" w:eastAsia="Arial" w:hAnsi="Arial" w:cs="Arial"/>
          <w:color w:val="000000" w:themeColor="text1"/>
          <w:lang w:eastAsia="uk-UA"/>
        </w:rPr>
        <w:t xml:space="preserve"> </w:t>
      </w:r>
      <w:r w:rsidR="023C726E" w:rsidRPr="001E2B72">
        <w:rPr>
          <w:rFonts w:ascii="Arial" w:eastAsia="Arial" w:hAnsi="Arial" w:cs="Arial"/>
          <w:color w:val="000000" w:themeColor="text1"/>
          <w:lang w:eastAsia="uk-UA"/>
        </w:rPr>
        <w:t>EUR</w:t>
      </w:r>
      <w:r w:rsidR="7126E21B" w:rsidRPr="001E2B72">
        <w:rPr>
          <w:rFonts w:ascii="Arial" w:eastAsia="Arial" w:hAnsi="Arial" w:cs="Arial"/>
          <w:color w:val="000000" w:themeColor="text1"/>
          <w:lang w:eastAsia="uk-UA"/>
        </w:rPr>
        <w:t xml:space="preserve"> </w:t>
      </w:r>
      <w:r w:rsidR="0120EFBF" w:rsidRPr="001E2B72">
        <w:rPr>
          <w:rFonts w:ascii="Arial" w:eastAsia="Arial" w:hAnsi="Arial" w:cs="Arial"/>
        </w:rPr>
        <w:t>3.49</w:t>
      </w:r>
      <w:r w:rsidR="261437CA" w:rsidRPr="001E2B72">
        <w:rPr>
          <w:rFonts w:ascii="Arial" w:eastAsia="Arial" w:hAnsi="Arial" w:cs="Arial"/>
        </w:rPr>
        <w:t xml:space="preserve"> </w:t>
      </w:r>
      <w:r w:rsidR="023C726E" w:rsidRPr="001E2B72">
        <w:rPr>
          <w:rFonts w:ascii="Arial" w:eastAsia="Arial" w:hAnsi="Arial" w:cs="Arial"/>
          <w:color w:val="000000" w:themeColor="text1"/>
          <w:lang w:eastAsia="uk-UA"/>
        </w:rPr>
        <w:t>per kg)</w:t>
      </w:r>
      <w:r w:rsidR="33468F2B" w:rsidRPr="001E2B72">
        <w:rPr>
          <w:rFonts w:ascii="Arial" w:eastAsia="Arial" w:hAnsi="Arial" w:cs="Arial"/>
          <w:color w:val="000000" w:themeColor="text1"/>
          <w:lang w:eastAsia="uk-UA"/>
        </w:rPr>
        <w:t>.</w:t>
      </w:r>
    </w:p>
    <w:p w14:paraId="0FC07F02" w14:textId="49A472F1" w:rsidR="00BA0548" w:rsidRPr="001E2B72" w:rsidRDefault="63F54D91"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Poultry</w:t>
      </w:r>
      <w:r w:rsidR="29849A97" w:rsidRPr="001E2B72">
        <w:rPr>
          <w:rFonts w:ascii="Arial" w:eastAsia="Arial" w:hAnsi="Arial" w:cs="Arial"/>
          <w:color w:val="000000" w:themeColor="text1"/>
          <w:lang w:eastAsia="uk-UA"/>
        </w:rPr>
        <w:t xml:space="preserve"> meat export</w:t>
      </w:r>
      <w:r w:rsidR="3AFBDCE6" w:rsidRPr="001E2B72">
        <w:rPr>
          <w:rFonts w:ascii="Arial" w:eastAsia="Arial" w:hAnsi="Arial" w:cs="Arial"/>
          <w:color w:val="000000" w:themeColor="text1"/>
          <w:lang w:eastAsia="uk-UA"/>
        </w:rPr>
        <w:t>s</w:t>
      </w:r>
      <w:r w:rsidR="41326B38" w:rsidRPr="001E2B72">
        <w:rPr>
          <w:rFonts w:ascii="Arial" w:eastAsia="Arial" w:hAnsi="Arial" w:cs="Arial"/>
          <w:color w:val="000000" w:themeColor="text1"/>
          <w:lang w:eastAsia="uk-UA"/>
        </w:rPr>
        <w:t xml:space="preserve"> from Ukraine</w:t>
      </w:r>
      <w:r w:rsidR="33468F2B" w:rsidRPr="001E2B72">
        <w:rPr>
          <w:rFonts w:ascii="Arial" w:eastAsia="Arial" w:hAnsi="Arial" w:cs="Arial"/>
          <w:color w:val="000000" w:themeColor="text1"/>
          <w:lang w:eastAsia="uk-UA"/>
        </w:rPr>
        <w:t xml:space="preserve"> </w:t>
      </w:r>
      <w:r w:rsidR="4FECF56B" w:rsidRPr="001E2B72">
        <w:rPr>
          <w:rFonts w:ascii="Arial" w:eastAsia="Arial" w:hAnsi="Arial" w:cs="Arial"/>
          <w:color w:val="000000" w:themeColor="text1"/>
          <w:lang w:eastAsia="uk-UA"/>
        </w:rPr>
        <w:t>in</w:t>
      </w:r>
      <w:r w:rsidR="2292AD9E" w:rsidRPr="001E2B72">
        <w:rPr>
          <w:rFonts w:ascii="Arial" w:eastAsia="Arial" w:hAnsi="Arial" w:cs="Arial"/>
          <w:color w:val="000000" w:themeColor="text1"/>
          <w:lang w:eastAsia="uk-UA"/>
        </w:rPr>
        <w:t xml:space="preserve">creased by </w:t>
      </w:r>
      <w:r w:rsidR="0120EFBF" w:rsidRPr="001E2B72">
        <w:rPr>
          <w:rFonts w:ascii="Arial" w:eastAsia="Arial" w:hAnsi="Arial" w:cs="Arial"/>
        </w:rPr>
        <w:t>12%</w:t>
      </w:r>
      <w:r w:rsidR="329CFCF9" w:rsidRPr="001E2B72">
        <w:rPr>
          <w:rFonts w:ascii="Arial" w:eastAsia="Arial" w:hAnsi="Arial" w:cs="Arial"/>
          <w:color w:val="000000" w:themeColor="text1"/>
          <w:lang w:eastAsia="uk-UA"/>
        </w:rPr>
        <w:t xml:space="preserve"> </w:t>
      </w:r>
      <w:r w:rsidR="2292AD9E" w:rsidRPr="001E2B72">
        <w:rPr>
          <w:rFonts w:ascii="Arial" w:eastAsia="Arial" w:hAnsi="Arial" w:cs="Arial"/>
          <w:color w:val="000000" w:themeColor="text1"/>
          <w:lang w:eastAsia="uk-UA"/>
        </w:rPr>
        <w:t>to</w:t>
      </w:r>
      <w:r w:rsidR="329CFCF9" w:rsidRPr="001E2B72">
        <w:rPr>
          <w:rFonts w:ascii="Arial" w:eastAsia="Arial" w:hAnsi="Arial" w:cs="Arial"/>
        </w:rPr>
        <w:t xml:space="preserve"> </w:t>
      </w:r>
      <w:r w:rsidR="0120EFBF" w:rsidRPr="001E2B72">
        <w:rPr>
          <w:rFonts w:ascii="Arial" w:eastAsia="Arial" w:hAnsi="Arial" w:cs="Arial"/>
        </w:rPr>
        <w:t>94,858</w:t>
      </w:r>
      <w:r w:rsidR="108F745C" w:rsidRPr="001E2B72">
        <w:rPr>
          <w:rFonts w:ascii="Arial" w:eastAsia="Arial" w:hAnsi="Arial" w:cs="Arial"/>
          <w:color w:val="000000" w:themeColor="text1"/>
          <w:lang w:eastAsia="uk-UA"/>
        </w:rPr>
        <w:t xml:space="preserve"> </w:t>
      </w:r>
      <w:proofErr w:type="spellStart"/>
      <w:r w:rsidR="29849A97" w:rsidRPr="001E2B72">
        <w:rPr>
          <w:rFonts w:ascii="Arial" w:eastAsia="Arial" w:hAnsi="Arial" w:cs="Arial"/>
          <w:color w:val="000000" w:themeColor="text1"/>
          <w:lang w:eastAsia="uk-UA"/>
        </w:rPr>
        <w:t>tonnes</w:t>
      </w:r>
      <w:proofErr w:type="spellEnd"/>
      <w:r w:rsidR="599E6EF7" w:rsidRPr="001E2B72">
        <w:rPr>
          <w:rFonts w:ascii="Arial" w:eastAsia="Arial" w:hAnsi="Arial" w:cs="Arial"/>
          <w:color w:val="000000" w:themeColor="text1"/>
          <w:lang w:eastAsia="uk-UA"/>
        </w:rPr>
        <w:t xml:space="preserve"> (</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470C49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4D381BD8" w:rsidRPr="001E2B72">
        <w:rPr>
          <w:rFonts w:ascii="Arial" w:eastAsia="Arial" w:hAnsi="Arial" w:cs="Arial"/>
          <w:color w:val="000000" w:themeColor="text1"/>
          <w:lang w:eastAsia="uk-UA"/>
        </w:rPr>
        <w:t>:</w:t>
      </w:r>
      <w:r w:rsidR="63FB53BF" w:rsidRPr="001E2B72">
        <w:rPr>
          <w:rFonts w:ascii="Arial" w:eastAsia="Arial" w:hAnsi="Arial" w:cs="Arial"/>
          <w:color w:val="000000" w:themeColor="text1"/>
          <w:lang w:eastAsia="uk-UA"/>
        </w:rPr>
        <w:t xml:space="preserve"> </w:t>
      </w:r>
      <w:r w:rsidR="0120EFBF" w:rsidRPr="001E2B72">
        <w:rPr>
          <w:rFonts w:ascii="Arial" w:eastAsia="Arial" w:hAnsi="Arial" w:cs="Arial"/>
        </w:rPr>
        <w:t>84,945</w:t>
      </w:r>
      <w:r w:rsidR="7436EEB7" w:rsidRPr="001E2B72">
        <w:rPr>
          <w:rFonts w:ascii="Arial" w:eastAsia="Arial" w:hAnsi="Arial" w:cs="Arial"/>
          <w:color w:val="000000" w:themeColor="text1"/>
          <w:lang w:eastAsia="uk-UA"/>
        </w:rPr>
        <w:t xml:space="preserve"> </w:t>
      </w:r>
      <w:proofErr w:type="spellStart"/>
      <w:r w:rsidR="29849A97" w:rsidRPr="001E2B72">
        <w:rPr>
          <w:rFonts w:ascii="Arial" w:eastAsia="Arial" w:hAnsi="Arial" w:cs="Arial"/>
          <w:color w:val="000000" w:themeColor="text1"/>
          <w:lang w:eastAsia="uk-UA"/>
        </w:rPr>
        <w:t>tonnes</w:t>
      </w:r>
      <w:proofErr w:type="spellEnd"/>
      <w:r w:rsidR="599E6EF7" w:rsidRPr="001E2B72">
        <w:rPr>
          <w:rFonts w:ascii="Arial" w:eastAsia="Arial" w:hAnsi="Arial" w:cs="Arial"/>
          <w:color w:val="000000" w:themeColor="text1"/>
          <w:lang w:eastAsia="uk-UA"/>
        </w:rPr>
        <w:t>)</w:t>
      </w:r>
      <w:r w:rsidR="33468F2B" w:rsidRPr="001E2B72">
        <w:rPr>
          <w:rFonts w:ascii="Arial" w:eastAsia="Arial" w:hAnsi="Arial" w:cs="Arial"/>
          <w:color w:val="000000" w:themeColor="text1"/>
          <w:lang w:eastAsia="uk-UA"/>
        </w:rPr>
        <w:t>.</w:t>
      </w:r>
    </w:p>
    <w:p w14:paraId="3728073C" w14:textId="0CC8F593" w:rsidR="005D5AED" w:rsidRPr="001E2B72" w:rsidRDefault="71F9AEC8" w:rsidP="0E92A0AE">
      <w:pPr>
        <w:spacing w:before="120" w:after="120" w:line="240" w:lineRule="auto"/>
        <w:jc w:val="both"/>
        <w:rPr>
          <w:rFonts w:ascii="Arial" w:eastAsia="Arial" w:hAnsi="Arial" w:cs="Arial"/>
          <w:b/>
          <w:bCs/>
          <w:i/>
          <w:iCs/>
          <w:color w:val="000000"/>
          <w:lang w:eastAsia="uk-UA"/>
        </w:rPr>
      </w:pPr>
      <w:r w:rsidRPr="001E2B72">
        <w:rPr>
          <w:rFonts w:ascii="Arial" w:eastAsia="Arial" w:hAnsi="Arial" w:cs="Arial"/>
          <w:b/>
          <w:bCs/>
          <w:i/>
          <w:iCs/>
          <w:color w:val="000000" w:themeColor="text1"/>
          <w:lang w:eastAsia="uk-UA"/>
        </w:rPr>
        <w:t>12</w:t>
      </w:r>
      <w:r w:rsidR="1ED21482" w:rsidRPr="001E2B72">
        <w:rPr>
          <w:rFonts w:ascii="Arial" w:eastAsia="Arial" w:hAnsi="Arial" w:cs="Arial"/>
          <w:b/>
          <w:bCs/>
          <w:i/>
          <w:iCs/>
          <w:color w:val="000000" w:themeColor="text1"/>
          <w:lang w:eastAsia="uk-UA"/>
        </w:rPr>
        <w:t>M</w:t>
      </w:r>
      <w:r w:rsidR="61825A13" w:rsidRPr="001E2B72">
        <w:rPr>
          <w:rFonts w:ascii="Arial" w:eastAsia="Arial" w:hAnsi="Arial" w:cs="Arial"/>
          <w:b/>
          <w:bCs/>
          <w:i/>
          <w:iCs/>
          <w:color w:val="000000" w:themeColor="text1"/>
          <w:lang w:eastAsia="uk-UA"/>
        </w:rPr>
        <w:t xml:space="preserve"> </w:t>
      </w:r>
      <w:r w:rsidR="0BE05D32" w:rsidRPr="001E2B72">
        <w:rPr>
          <w:rFonts w:ascii="Arial" w:eastAsia="Arial" w:hAnsi="Arial" w:cs="Arial"/>
          <w:b/>
          <w:bCs/>
          <w:i/>
          <w:iCs/>
          <w:color w:val="000000" w:themeColor="text1"/>
          <w:lang w:eastAsia="uk-UA"/>
        </w:rPr>
        <w:t>2024</w:t>
      </w:r>
    </w:p>
    <w:p w14:paraId="2F60EAD7" w14:textId="2B6579CC" w:rsidR="005D5AED" w:rsidRPr="001E2B72" w:rsidRDefault="61825A1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Poultry</w:t>
      </w:r>
      <w:r w:rsidR="63F54D91" w:rsidRPr="001E2B72">
        <w:rPr>
          <w:rFonts w:ascii="Arial" w:eastAsia="Arial" w:hAnsi="Arial" w:cs="Arial"/>
          <w:color w:val="000000" w:themeColor="text1"/>
          <w:lang w:eastAsia="uk-UA"/>
        </w:rPr>
        <w:t xml:space="preserve"> meat</w:t>
      </w:r>
      <w:r w:rsidRPr="001E2B72">
        <w:rPr>
          <w:rFonts w:ascii="Arial" w:eastAsia="Arial" w:hAnsi="Arial" w:cs="Arial"/>
          <w:color w:val="000000" w:themeColor="text1"/>
          <w:lang w:eastAsia="uk-UA"/>
        </w:rPr>
        <w:t xml:space="preserve"> production volume </w:t>
      </w:r>
      <w:r w:rsidR="73CBB5A6" w:rsidRPr="001E2B72">
        <w:rPr>
          <w:rFonts w:ascii="Arial" w:eastAsia="Arial" w:hAnsi="Arial" w:cs="Arial"/>
          <w:color w:val="000000" w:themeColor="text1"/>
          <w:lang w:eastAsia="uk-UA"/>
        </w:rPr>
        <w:t>in Ukraine</w:t>
      </w:r>
      <w:r w:rsidRPr="001E2B72">
        <w:rPr>
          <w:rFonts w:ascii="Arial" w:eastAsia="Arial" w:hAnsi="Arial" w:cs="Arial"/>
          <w:color w:val="000000" w:themeColor="text1"/>
          <w:lang w:eastAsia="uk-UA"/>
        </w:rPr>
        <w:t xml:space="preserve"> </w:t>
      </w:r>
      <w:r w:rsidR="57B7986B" w:rsidRPr="001E2B72">
        <w:rPr>
          <w:rFonts w:ascii="Arial" w:eastAsia="Arial" w:hAnsi="Arial" w:cs="Arial"/>
          <w:color w:val="000000" w:themeColor="text1"/>
          <w:lang w:eastAsia="uk-UA"/>
        </w:rPr>
        <w:t>remained stable</w:t>
      </w:r>
      <w:r w:rsidR="01B94D6E" w:rsidRPr="001E2B72">
        <w:rPr>
          <w:rFonts w:ascii="Arial" w:eastAsia="Arial" w:hAnsi="Arial" w:cs="Arial"/>
          <w:color w:val="000000" w:themeColor="text1"/>
          <w:lang w:eastAsia="uk-UA"/>
        </w:rPr>
        <w:t xml:space="preserve"> y/y</w:t>
      </w:r>
      <w:r w:rsidR="57B7986B" w:rsidRPr="001E2B72">
        <w:rPr>
          <w:rFonts w:ascii="Arial" w:eastAsia="Arial" w:hAnsi="Arial" w:cs="Arial"/>
          <w:color w:val="000000" w:themeColor="text1"/>
          <w:lang w:eastAsia="uk-UA"/>
        </w:rPr>
        <w:t xml:space="preserve"> at</w:t>
      </w:r>
      <w:r w:rsidRPr="001E2B72">
        <w:rPr>
          <w:rFonts w:ascii="Arial" w:eastAsia="Arial" w:hAnsi="Arial" w:cs="Arial"/>
          <w:color w:val="000000" w:themeColor="text1"/>
          <w:lang w:eastAsia="uk-UA"/>
        </w:rPr>
        <w:t xml:space="preserve"> </w:t>
      </w:r>
      <w:r w:rsidR="0120EFBF" w:rsidRPr="001E2B72">
        <w:rPr>
          <w:rFonts w:ascii="Arial" w:eastAsia="Arial" w:hAnsi="Arial" w:cs="Arial"/>
        </w:rPr>
        <w:t>711,218</w:t>
      </w:r>
      <w:r w:rsidRPr="001E2B72">
        <w:rPr>
          <w:rFonts w:ascii="Arial" w:eastAsia="Arial" w:hAnsi="Arial" w:cs="Arial"/>
          <w:color w:val="000000" w:themeColor="text1"/>
          <w:lang w:eastAsia="uk-UA"/>
        </w:rPr>
        <w:t xml:space="preserve"> </w:t>
      </w:r>
      <w:proofErr w:type="spellStart"/>
      <w:r w:rsidRPr="001E2B72">
        <w:rPr>
          <w:rFonts w:ascii="Arial" w:eastAsia="Arial" w:hAnsi="Arial" w:cs="Arial"/>
          <w:color w:val="000000" w:themeColor="text1"/>
          <w:lang w:eastAsia="uk-UA"/>
        </w:rPr>
        <w:t>tonnes</w:t>
      </w:r>
      <w:proofErr w:type="spellEnd"/>
      <w:r w:rsidRPr="001E2B72">
        <w:rPr>
          <w:rFonts w:ascii="Arial" w:eastAsia="Arial" w:hAnsi="Arial" w:cs="Arial"/>
          <w:color w:val="000000" w:themeColor="text1"/>
          <w:lang w:eastAsia="uk-UA"/>
        </w:rPr>
        <w:t xml:space="preserve">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Pr="001E2B72">
        <w:rPr>
          <w:rFonts w:ascii="Arial" w:eastAsia="Arial" w:hAnsi="Arial" w:cs="Arial"/>
          <w:color w:val="000000" w:themeColor="text1"/>
          <w:lang w:eastAsia="uk-UA"/>
        </w:rPr>
        <w:t xml:space="preserve">: </w:t>
      </w:r>
      <w:r w:rsidR="0120EFBF" w:rsidRPr="001E2B72">
        <w:rPr>
          <w:rFonts w:ascii="Arial" w:eastAsia="Arial" w:hAnsi="Arial" w:cs="Arial"/>
        </w:rPr>
        <w:t>718,644</w:t>
      </w:r>
      <w:r w:rsidRPr="001E2B72">
        <w:rPr>
          <w:rFonts w:ascii="Arial" w:eastAsia="Arial" w:hAnsi="Arial" w:cs="Arial"/>
          <w:color w:val="000000" w:themeColor="text1"/>
          <w:lang w:eastAsia="uk-UA"/>
        </w:rPr>
        <w:t xml:space="preserve"> </w:t>
      </w:r>
      <w:proofErr w:type="spellStart"/>
      <w:r w:rsidRPr="001E2B72">
        <w:rPr>
          <w:rFonts w:ascii="Arial" w:eastAsia="Arial" w:hAnsi="Arial" w:cs="Arial"/>
          <w:color w:val="000000" w:themeColor="text1"/>
          <w:lang w:eastAsia="uk-UA"/>
        </w:rPr>
        <w:t>tonnes</w:t>
      </w:r>
      <w:proofErr w:type="spellEnd"/>
      <w:r w:rsidRPr="001E2B72">
        <w:rPr>
          <w:rFonts w:ascii="Arial" w:eastAsia="Arial" w:hAnsi="Arial" w:cs="Arial"/>
          <w:color w:val="000000" w:themeColor="text1"/>
          <w:lang w:eastAsia="uk-UA"/>
        </w:rPr>
        <w:t>). Poultry</w:t>
      </w:r>
      <w:r w:rsidR="63F54D91" w:rsidRPr="001E2B72">
        <w:rPr>
          <w:rFonts w:ascii="Arial" w:eastAsia="Arial" w:hAnsi="Arial" w:cs="Arial"/>
          <w:color w:val="000000" w:themeColor="text1"/>
          <w:lang w:eastAsia="uk-UA"/>
        </w:rPr>
        <w:t xml:space="preserve"> meat</w:t>
      </w:r>
      <w:r w:rsidRPr="001E2B72">
        <w:rPr>
          <w:rFonts w:ascii="Arial" w:eastAsia="Arial" w:hAnsi="Arial" w:cs="Arial"/>
          <w:color w:val="000000" w:themeColor="text1"/>
          <w:lang w:eastAsia="uk-UA"/>
        </w:rPr>
        <w:t xml:space="preserve"> production volumes </w:t>
      </w:r>
      <w:r w:rsidR="01B94D6E" w:rsidRPr="001E2B72">
        <w:rPr>
          <w:rFonts w:ascii="Arial" w:eastAsia="Arial" w:hAnsi="Arial" w:cs="Arial"/>
          <w:color w:val="000000" w:themeColor="text1"/>
          <w:lang w:eastAsia="uk-UA"/>
        </w:rPr>
        <w:t>at</w:t>
      </w:r>
      <w:r w:rsidRPr="001E2B72">
        <w:rPr>
          <w:rFonts w:ascii="Arial" w:eastAsia="Arial" w:hAnsi="Arial" w:cs="Arial"/>
          <w:color w:val="000000" w:themeColor="text1"/>
          <w:lang w:eastAsia="uk-UA"/>
        </w:rPr>
        <w:t xml:space="preserve"> PP</w:t>
      </w:r>
      <w:r w:rsidR="18D9F9C6" w:rsidRPr="001E2B72">
        <w:rPr>
          <w:rFonts w:ascii="Arial" w:eastAsia="Arial" w:hAnsi="Arial" w:cs="Arial"/>
          <w:color w:val="000000" w:themeColor="text1"/>
          <w:lang w:eastAsia="uk-UA"/>
        </w:rPr>
        <w:t xml:space="preserve"> increased by </w:t>
      </w:r>
      <w:r w:rsidR="0120EFBF" w:rsidRPr="001E2B72">
        <w:rPr>
          <w:rFonts w:ascii="Arial" w:eastAsia="Arial" w:hAnsi="Arial" w:cs="Arial"/>
        </w:rPr>
        <w:t>12%</w:t>
      </w:r>
      <w:r w:rsidR="01B94D6E" w:rsidRPr="001E2B72">
        <w:rPr>
          <w:rFonts w:ascii="Arial" w:eastAsia="Arial" w:hAnsi="Arial" w:cs="Arial"/>
        </w:rPr>
        <w:t xml:space="preserve"> y/y</w:t>
      </w:r>
      <w:r w:rsidRPr="001E2B72">
        <w:rPr>
          <w:rFonts w:ascii="Arial" w:eastAsia="Arial" w:hAnsi="Arial" w:cs="Arial"/>
          <w:color w:val="000000" w:themeColor="text1"/>
          <w:lang w:eastAsia="uk-UA"/>
        </w:rPr>
        <w:t xml:space="preserve"> to</w:t>
      </w:r>
      <w:r w:rsidR="1F9593F6" w:rsidRPr="001E2B72">
        <w:rPr>
          <w:rFonts w:ascii="Arial" w:eastAsia="Arial" w:hAnsi="Arial" w:cs="Arial"/>
          <w:color w:val="000000" w:themeColor="text1"/>
          <w:lang w:eastAsia="uk-UA"/>
        </w:rPr>
        <w:t xml:space="preserve"> </w:t>
      </w:r>
      <w:r w:rsidR="0120EFBF" w:rsidRPr="001E2B72">
        <w:rPr>
          <w:rFonts w:ascii="Arial" w:eastAsia="Arial" w:hAnsi="Arial" w:cs="Arial"/>
        </w:rPr>
        <w:t>146,236</w:t>
      </w:r>
      <w:r w:rsidR="1F9593F6" w:rsidRPr="001E2B72">
        <w:rPr>
          <w:rFonts w:ascii="Arial" w:eastAsia="Arial" w:hAnsi="Arial" w:cs="Arial"/>
          <w:color w:val="000000" w:themeColor="text1"/>
          <w:lang w:eastAsia="uk-UA"/>
        </w:rPr>
        <w:t xml:space="preserve"> </w:t>
      </w:r>
      <w:proofErr w:type="spellStart"/>
      <w:r w:rsidRPr="001E2B72">
        <w:rPr>
          <w:rFonts w:ascii="Arial" w:eastAsia="Arial" w:hAnsi="Arial" w:cs="Arial"/>
          <w:color w:val="000000" w:themeColor="text1"/>
          <w:lang w:eastAsia="uk-UA"/>
        </w:rPr>
        <w:t>tonnes</w:t>
      </w:r>
      <w:proofErr w:type="spellEnd"/>
      <w:r w:rsidRPr="001E2B72">
        <w:rPr>
          <w:rFonts w:ascii="Arial" w:eastAsia="Arial" w:hAnsi="Arial" w:cs="Arial"/>
          <w:color w:val="000000" w:themeColor="text1"/>
          <w:lang w:eastAsia="uk-UA"/>
        </w:rPr>
        <w:t xml:space="preserve">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Pr="001E2B72">
        <w:rPr>
          <w:rFonts w:ascii="Arial" w:eastAsia="Arial" w:hAnsi="Arial" w:cs="Arial"/>
          <w:color w:val="000000" w:themeColor="text1"/>
          <w:lang w:eastAsia="uk-UA"/>
        </w:rPr>
        <w:t>:</w:t>
      </w:r>
      <w:r w:rsidR="1F9593F6" w:rsidRPr="001E2B72">
        <w:rPr>
          <w:rFonts w:ascii="Arial" w:eastAsia="Arial" w:hAnsi="Arial" w:cs="Arial"/>
          <w:color w:val="000000" w:themeColor="text1"/>
          <w:lang w:eastAsia="uk-UA"/>
        </w:rPr>
        <w:t xml:space="preserve"> </w:t>
      </w:r>
      <w:r w:rsidR="0120EFBF" w:rsidRPr="001E2B72">
        <w:rPr>
          <w:rFonts w:ascii="Arial" w:eastAsia="Arial" w:hAnsi="Arial" w:cs="Arial"/>
        </w:rPr>
        <w:t>131,021</w:t>
      </w:r>
      <w:r w:rsidR="1F9593F6" w:rsidRPr="001E2B72">
        <w:rPr>
          <w:rFonts w:ascii="Arial" w:eastAsia="Arial" w:hAnsi="Arial" w:cs="Arial"/>
          <w:color w:val="000000" w:themeColor="text1"/>
          <w:lang w:eastAsia="uk-UA"/>
        </w:rPr>
        <w:t xml:space="preserve"> </w:t>
      </w:r>
      <w:proofErr w:type="spellStart"/>
      <w:r w:rsidRPr="001E2B72">
        <w:rPr>
          <w:rFonts w:ascii="Arial" w:eastAsia="Arial" w:hAnsi="Arial" w:cs="Arial"/>
          <w:color w:val="000000" w:themeColor="text1"/>
          <w:lang w:eastAsia="uk-UA"/>
        </w:rPr>
        <w:t>tonnes</w:t>
      </w:r>
      <w:proofErr w:type="spellEnd"/>
      <w:r w:rsidRPr="001E2B72">
        <w:rPr>
          <w:rFonts w:ascii="Arial" w:eastAsia="Arial" w:hAnsi="Arial" w:cs="Arial"/>
          <w:color w:val="000000" w:themeColor="text1"/>
          <w:lang w:eastAsia="uk-UA"/>
        </w:rPr>
        <w:t>).</w:t>
      </w:r>
    </w:p>
    <w:p w14:paraId="341E14FF" w14:textId="53DEB784" w:rsidR="005D5AED" w:rsidRPr="001E2B72" w:rsidRDefault="73CBB5A6"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MHP Ukraine</w:t>
      </w:r>
      <w:r w:rsidR="72D0576E" w:rsidRPr="001E2B72">
        <w:rPr>
          <w:rFonts w:ascii="Arial" w:eastAsia="Arial" w:hAnsi="Arial" w:cs="Arial"/>
          <w:color w:val="000000" w:themeColor="text1"/>
          <w:lang w:eastAsia="uk-UA"/>
        </w:rPr>
        <w:t>’s</w:t>
      </w:r>
      <w:r w:rsidRPr="001E2B72">
        <w:rPr>
          <w:rFonts w:ascii="Arial" w:eastAsia="Arial" w:hAnsi="Arial" w:cs="Arial"/>
          <w:color w:val="000000" w:themeColor="text1"/>
          <w:lang w:eastAsia="uk-UA"/>
        </w:rPr>
        <w:t xml:space="preserve"> </w:t>
      </w:r>
      <w:r w:rsidR="61825A13" w:rsidRPr="001E2B72">
        <w:rPr>
          <w:rFonts w:ascii="Arial" w:eastAsia="Arial" w:hAnsi="Arial" w:cs="Arial"/>
          <w:color w:val="000000" w:themeColor="text1"/>
          <w:lang w:eastAsia="uk-UA"/>
        </w:rPr>
        <w:t xml:space="preserve">average </w:t>
      </w:r>
      <w:r w:rsidR="63F54D91" w:rsidRPr="001E2B72">
        <w:rPr>
          <w:rFonts w:ascii="Arial" w:eastAsia="Arial" w:hAnsi="Arial" w:cs="Arial"/>
          <w:color w:val="000000" w:themeColor="text1"/>
          <w:lang w:eastAsia="uk-UA"/>
        </w:rPr>
        <w:t>poultry</w:t>
      </w:r>
      <w:r w:rsidR="61825A13" w:rsidRPr="001E2B72">
        <w:rPr>
          <w:rFonts w:ascii="Arial" w:eastAsia="Arial" w:hAnsi="Arial" w:cs="Arial"/>
          <w:color w:val="000000" w:themeColor="text1"/>
          <w:lang w:eastAsia="uk-UA"/>
        </w:rPr>
        <w:t xml:space="preserve"> meat price </w:t>
      </w:r>
      <w:r w:rsidR="0583871F" w:rsidRPr="001E2B72">
        <w:rPr>
          <w:rFonts w:ascii="Arial" w:eastAsia="Arial" w:hAnsi="Arial" w:cs="Arial"/>
          <w:color w:val="000000" w:themeColor="text1"/>
          <w:lang w:eastAsia="uk-UA"/>
        </w:rPr>
        <w:t>was stable</w:t>
      </w:r>
      <w:r w:rsidR="01B94D6E" w:rsidRPr="001E2B72">
        <w:rPr>
          <w:rFonts w:ascii="Arial" w:eastAsia="Arial" w:hAnsi="Arial" w:cs="Arial"/>
          <w:color w:val="000000" w:themeColor="text1"/>
          <w:lang w:eastAsia="uk-UA"/>
        </w:rPr>
        <w:t xml:space="preserve"> y/y</w:t>
      </w:r>
      <w:r w:rsidR="7B9184C7" w:rsidRPr="001E2B72">
        <w:rPr>
          <w:rFonts w:ascii="Arial" w:eastAsia="Arial" w:hAnsi="Arial" w:cs="Arial"/>
          <w:color w:val="000000" w:themeColor="text1"/>
          <w:lang w:eastAsia="uk-UA"/>
        </w:rPr>
        <w:t xml:space="preserve"> at </w:t>
      </w:r>
      <w:r w:rsidR="61825A13" w:rsidRPr="001E2B72">
        <w:rPr>
          <w:rFonts w:ascii="Arial" w:eastAsia="Arial" w:hAnsi="Arial" w:cs="Arial"/>
          <w:color w:val="000000" w:themeColor="text1"/>
          <w:lang w:eastAsia="uk-UA"/>
        </w:rPr>
        <w:t xml:space="preserve">US$ </w:t>
      </w:r>
      <w:r w:rsidR="0120EFBF" w:rsidRPr="001E2B72">
        <w:rPr>
          <w:rFonts w:ascii="Arial" w:eastAsia="Arial" w:hAnsi="Arial" w:cs="Arial"/>
        </w:rPr>
        <w:t>2.02</w:t>
      </w:r>
      <w:r w:rsidR="61825A13" w:rsidRPr="001E2B72">
        <w:rPr>
          <w:rFonts w:ascii="Arial" w:eastAsia="Arial" w:hAnsi="Arial" w:cs="Arial"/>
          <w:color w:val="000000" w:themeColor="text1"/>
          <w:lang w:eastAsia="uk-UA"/>
        </w:rPr>
        <w:t xml:space="preserve"> per kg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61825A13"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61825A13" w:rsidRPr="001E2B72">
        <w:rPr>
          <w:rFonts w:ascii="Arial" w:eastAsia="Arial" w:hAnsi="Arial" w:cs="Arial"/>
          <w:color w:val="000000" w:themeColor="text1"/>
          <w:lang w:eastAsia="uk-UA"/>
        </w:rPr>
        <w:t xml:space="preserve">: US$ </w:t>
      </w:r>
      <w:r w:rsidR="0120EFBF" w:rsidRPr="001E2B72">
        <w:rPr>
          <w:rFonts w:ascii="Arial" w:eastAsia="Arial" w:hAnsi="Arial" w:cs="Arial"/>
        </w:rPr>
        <w:t>1.95</w:t>
      </w:r>
      <w:r w:rsidR="61825A13" w:rsidRPr="001E2B72">
        <w:rPr>
          <w:rFonts w:ascii="Arial" w:eastAsia="Arial" w:hAnsi="Arial" w:cs="Arial"/>
          <w:color w:val="000000" w:themeColor="text1"/>
          <w:lang w:eastAsia="uk-UA"/>
        </w:rPr>
        <w:t xml:space="preserve"> per kg) excluding VAT. The average price of poultry meat produced by PP</w:t>
      </w:r>
      <w:r w:rsidR="5CC995F6" w:rsidRPr="001E2B72">
        <w:rPr>
          <w:rFonts w:ascii="Arial" w:eastAsia="Arial" w:hAnsi="Arial" w:cs="Arial"/>
          <w:color w:val="000000" w:themeColor="text1"/>
          <w:lang w:eastAsia="uk-UA"/>
        </w:rPr>
        <w:t xml:space="preserve"> </w:t>
      </w:r>
      <w:r w:rsidR="1B41E7B0" w:rsidRPr="001E2B72">
        <w:rPr>
          <w:rFonts w:ascii="Arial" w:eastAsia="Arial" w:hAnsi="Arial" w:cs="Arial"/>
          <w:color w:val="000000" w:themeColor="text1"/>
          <w:lang w:eastAsia="uk-UA"/>
        </w:rPr>
        <w:t>also stayed on the same level</w:t>
      </w:r>
      <w:r w:rsidR="01B94D6E" w:rsidRPr="001E2B72">
        <w:rPr>
          <w:rFonts w:ascii="Arial" w:eastAsia="Arial" w:hAnsi="Arial" w:cs="Arial"/>
        </w:rPr>
        <w:t xml:space="preserve"> y/y</w:t>
      </w:r>
      <w:r w:rsidR="61825A13" w:rsidRPr="001E2B72">
        <w:rPr>
          <w:rFonts w:ascii="Arial" w:eastAsia="Arial" w:hAnsi="Arial" w:cs="Arial"/>
          <w:color w:val="000000" w:themeColor="text1"/>
          <w:lang w:eastAsia="uk-UA"/>
        </w:rPr>
        <w:t xml:space="preserve"> </w:t>
      </w:r>
      <w:r w:rsidR="1B41E7B0" w:rsidRPr="001E2B72">
        <w:rPr>
          <w:rFonts w:ascii="Arial" w:eastAsia="Arial" w:hAnsi="Arial" w:cs="Arial"/>
          <w:color w:val="000000" w:themeColor="text1"/>
          <w:lang w:eastAsia="uk-UA"/>
        </w:rPr>
        <w:t>at</w:t>
      </w:r>
      <w:r w:rsidR="718A28C4" w:rsidRPr="001E2B72">
        <w:rPr>
          <w:rFonts w:ascii="Arial" w:eastAsia="Arial" w:hAnsi="Arial" w:cs="Arial"/>
          <w:color w:val="000000" w:themeColor="text1"/>
          <w:lang w:eastAsia="uk-UA"/>
        </w:rPr>
        <w:t xml:space="preserve"> </w:t>
      </w:r>
      <w:r w:rsidR="61825A13" w:rsidRPr="001E2B72">
        <w:rPr>
          <w:rFonts w:ascii="Arial" w:eastAsia="Arial" w:hAnsi="Arial" w:cs="Arial"/>
          <w:color w:val="000000" w:themeColor="text1"/>
          <w:lang w:eastAsia="uk-UA"/>
        </w:rPr>
        <w:t xml:space="preserve">EUR </w:t>
      </w:r>
      <w:r w:rsidR="0120EFBF" w:rsidRPr="001E2B72">
        <w:rPr>
          <w:rFonts w:ascii="Arial" w:eastAsia="Arial" w:hAnsi="Arial" w:cs="Arial"/>
        </w:rPr>
        <w:t>3.47</w:t>
      </w:r>
      <w:r w:rsidR="61825A13" w:rsidRPr="001E2B72">
        <w:rPr>
          <w:rFonts w:ascii="Arial" w:eastAsia="Arial" w:hAnsi="Arial" w:cs="Arial"/>
          <w:color w:val="000000" w:themeColor="text1"/>
          <w:lang w:eastAsia="uk-UA"/>
        </w:rPr>
        <w:t xml:space="preserve"> per kg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61825A13"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61825A13" w:rsidRPr="001E2B72">
        <w:rPr>
          <w:rFonts w:ascii="Arial" w:eastAsia="Arial" w:hAnsi="Arial" w:cs="Arial"/>
          <w:color w:val="000000" w:themeColor="text1"/>
          <w:lang w:eastAsia="uk-UA"/>
        </w:rPr>
        <w:t xml:space="preserve">: EUR </w:t>
      </w:r>
      <w:r w:rsidR="0120EFBF" w:rsidRPr="001E2B72">
        <w:rPr>
          <w:rFonts w:ascii="Arial" w:eastAsia="Arial" w:hAnsi="Arial" w:cs="Arial"/>
        </w:rPr>
        <w:t>3.54</w:t>
      </w:r>
      <w:r w:rsidR="61825A13" w:rsidRPr="001E2B72">
        <w:rPr>
          <w:rFonts w:ascii="Arial" w:eastAsia="Arial" w:hAnsi="Arial" w:cs="Arial"/>
          <w:color w:val="000000" w:themeColor="text1"/>
          <w:lang w:eastAsia="uk-UA"/>
        </w:rPr>
        <w:t xml:space="preserve"> per kg).</w:t>
      </w:r>
    </w:p>
    <w:p w14:paraId="03FF26AE" w14:textId="5C78191B" w:rsidR="005D5AED" w:rsidRPr="001E2B72" w:rsidRDefault="79AD559A"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Poultry</w:t>
      </w:r>
      <w:r w:rsidR="61825A13" w:rsidRPr="001E2B72">
        <w:rPr>
          <w:rFonts w:ascii="Arial" w:eastAsia="Arial" w:hAnsi="Arial" w:cs="Arial"/>
          <w:color w:val="000000" w:themeColor="text1"/>
          <w:lang w:eastAsia="uk-UA"/>
        </w:rPr>
        <w:t xml:space="preserve"> meat exports</w:t>
      </w:r>
      <w:r w:rsidR="73CBB5A6" w:rsidRPr="001E2B72">
        <w:rPr>
          <w:rFonts w:ascii="Arial" w:eastAsia="Arial" w:hAnsi="Arial" w:cs="Arial"/>
          <w:color w:val="000000" w:themeColor="text1"/>
          <w:lang w:eastAsia="uk-UA"/>
        </w:rPr>
        <w:t xml:space="preserve"> from Ukraine</w:t>
      </w:r>
      <w:r w:rsidR="61825A13" w:rsidRPr="001E2B72">
        <w:rPr>
          <w:rFonts w:ascii="Arial" w:eastAsia="Arial" w:hAnsi="Arial" w:cs="Arial"/>
          <w:color w:val="000000" w:themeColor="text1"/>
          <w:lang w:eastAsia="uk-UA"/>
        </w:rPr>
        <w:t xml:space="preserve"> </w:t>
      </w:r>
      <w:r w:rsidR="103BE121" w:rsidRPr="001E2B72">
        <w:rPr>
          <w:rFonts w:ascii="Arial" w:eastAsia="Arial" w:hAnsi="Arial" w:cs="Arial"/>
          <w:color w:val="000000" w:themeColor="text1"/>
          <w:lang w:eastAsia="uk-UA"/>
        </w:rPr>
        <w:t>de</w:t>
      </w:r>
      <w:r w:rsidR="672C5BE8" w:rsidRPr="001E2B72">
        <w:rPr>
          <w:rFonts w:ascii="Arial" w:eastAsia="Arial" w:hAnsi="Arial" w:cs="Arial"/>
          <w:color w:val="000000" w:themeColor="text1"/>
          <w:lang w:eastAsia="uk-UA"/>
        </w:rPr>
        <w:t>creased</w:t>
      </w:r>
      <w:r w:rsidR="3D9556B4" w:rsidRPr="001E2B72">
        <w:rPr>
          <w:rFonts w:ascii="Arial" w:eastAsia="Arial" w:hAnsi="Arial" w:cs="Arial"/>
          <w:color w:val="000000" w:themeColor="text1"/>
          <w:lang w:eastAsia="uk-UA"/>
        </w:rPr>
        <w:t xml:space="preserve"> </w:t>
      </w:r>
      <w:r w:rsidR="61825A13" w:rsidRPr="001E2B72">
        <w:rPr>
          <w:rFonts w:ascii="Arial" w:eastAsia="Arial" w:hAnsi="Arial" w:cs="Arial"/>
          <w:color w:val="000000" w:themeColor="text1"/>
          <w:lang w:eastAsia="uk-UA"/>
        </w:rPr>
        <w:t xml:space="preserve">by </w:t>
      </w:r>
      <w:r w:rsidR="0120EFBF" w:rsidRPr="001E2B72">
        <w:rPr>
          <w:rFonts w:ascii="Arial" w:eastAsia="Arial" w:hAnsi="Arial" w:cs="Arial"/>
        </w:rPr>
        <w:t>6%</w:t>
      </w:r>
      <w:r w:rsidR="01B94D6E" w:rsidRPr="001E2B72">
        <w:rPr>
          <w:rFonts w:ascii="Arial" w:eastAsia="Arial" w:hAnsi="Arial" w:cs="Arial"/>
        </w:rPr>
        <w:t xml:space="preserve"> y/y</w:t>
      </w:r>
      <w:r w:rsidR="61825A13" w:rsidRPr="001E2B72">
        <w:rPr>
          <w:rFonts w:ascii="Arial" w:eastAsia="Arial" w:hAnsi="Arial" w:cs="Arial"/>
          <w:color w:val="000000" w:themeColor="text1"/>
          <w:lang w:eastAsia="uk-UA"/>
        </w:rPr>
        <w:t xml:space="preserve"> to </w:t>
      </w:r>
      <w:r w:rsidR="0120EFBF" w:rsidRPr="001E2B72">
        <w:rPr>
          <w:rFonts w:ascii="Arial" w:eastAsia="Arial" w:hAnsi="Arial" w:cs="Arial"/>
        </w:rPr>
        <w:t>371,198</w:t>
      </w:r>
      <w:r w:rsidR="61825A13" w:rsidRPr="001E2B72">
        <w:rPr>
          <w:rFonts w:ascii="Arial" w:eastAsia="Arial" w:hAnsi="Arial" w:cs="Arial"/>
          <w:color w:val="000000" w:themeColor="text1"/>
          <w:lang w:eastAsia="uk-UA"/>
        </w:rPr>
        <w:t xml:space="preserve"> </w:t>
      </w:r>
      <w:proofErr w:type="spellStart"/>
      <w:r w:rsidR="61825A13" w:rsidRPr="001E2B72">
        <w:rPr>
          <w:rFonts w:ascii="Arial" w:eastAsia="Arial" w:hAnsi="Arial" w:cs="Arial"/>
          <w:color w:val="000000" w:themeColor="text1"/>
          <w:lang w:eastAsia="uk-UA"/>
        </w:rPr>
        <w:t>tonnes</w:t>
      </w:r>
      <w:proofErr w:type="spellEnd"/>
      <w:r w:rsidR="61825A13" w:rsidRPr="001E2B72">
        <w:rPr>
          <w:rFonts w:ascii="Arial" w:eastAsia="Arial" w:hAnsi="Arial" w:cs="Arial"/>
          <w:color w:val="000000" w:themeColor="text1"/>
          <w:lang w:eastAsia="uk-UA"/>
        </w:rPr>
        <w:t xml:space="preserve"> </w:t>
      </w:r>
      <w:r w:rsidR="73CBB5A6" w:rsidRPr="001E2B72">
        <w:rPr>
          <w:rFonts w:ascii="Arial" w:eastAsia="Arial" w:hAnsi="Arial" w:cs="Arial"/>
          <w:color w:val="000000" w:themeColor="text1"/>
          <w:lang w:eastAsia="uk-UA"/>
        </w:rPr>
        <w:t>(</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73CBB5A6"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73CBB5A6" w:rsidRPr="001E2B72">
        <w:rPr>
          <w:rFonts w:ascii="Arial" w:eastAsia="Arial" w:hAnsi="Arial" w:cs="Arial"/>
          <w:color w:val="000000" w:themeColor="text1"/>
          <w:lang w:eastAsia="uk-UA"/>
        </w:rPr>
        <w:t xml:space="preserve">: </w:t>
      </w:r>
      <w:r w:rsidR="0120EFBF" w:rsidRPr="001E2B72">
        <w:rPr>
          <w:rFonts w:ascii="Arial" w:eastAsia="Arial" w:hAnsi="Arial" w:cs="Arial"/>
        </w:rPr>
        <w:t>396,923</w:t>
      </w:r>
      <w:r w:rsidR="61825A13" w:rsidRPr="001E2B72">
        <w:rPr>
          <w:rFonts w:ascii="Arial" w:eastAsia="Arial" w:hAnsi="Arial" w:cs="Arial"/>
          <w:color w:val="000000" w:themeColor="text1"/>
          <w:lang w:eastAsia="uk-UA"/>
        </w:rPr>
        <w:t xml:space="preserve"> </w:t>
      </w:r>
      <w:proofErr w:type="spellStart"/>
      <w:r w:rsidR="61825A13" w:rsidRPr="001E2B72">
        <w:rPr>
          <w:rFonts w:ascii="Arial" w:eastAsia="Arial" w:hAnsi="Arial" w:cs="Arial"/>
          <w:color w:val="000000" w:themeColor="text1"/>
          <w:lang w:eastAsia="uk-UA"/>
        </w:rPr>
        <w:t>tonnes</w:t>
      </w:r>
      <w:proofErr w:type="spellEnd"/>
      <w:r w:rsidR="73CBB5A6" w:rsidRPr="001E2B72">
        <w:rPr>
          <w:rFonts w:ascii="Arial" w:eastAsia="Arial" w:hAnsi="Arial" w:cs="Arial"/>
          <w:color w:val="000000" w:themeColor="text1"/>
          <w:lang w:eastAsia="uk-UA"/>
        </w:rPr>
        <w:t>)</w:t>
      </w:r>
      <w:r w:rsidR="61825A13" w:rsidRPr="001E2B72">
        <w:rPr>
          <w:rFonts w:ascii="Arial" w:eastAsia="Arial" w:hAnsi="Arial" w:cs="Arial"/>
          <w:color w:val="000000" w:themeColor="text1"/>
          <w:lang w:eastAsia="uk-UA"/>
        </w:rPr>
        <w:t>.</w:t>
      </w:r>
    </w:p>
    <w:p w14:paraId="1C1A2782" w14:textId="77777777" w:rsidR="005D5AED" w:rsidRPr="001E2B72" w:rsidRDefault="005D5AED" w:rsidP="0E92A0AE">
      <w:pPr>
        <w:pStyle w:val="ListParagraph"/>
        <w:spacing w:before="120" w:after="0" w:line="240" w:lineRule="auto"/>
        <w:ind w:left="0"/>
        <w:jc w:val="both"/>
        <w:rPr>
          <w:rFonts w:ascii="Arial" w:eastAsia="Arial" w:hAnsi="Arial" w:cs="Arial"/>
          <w:color w:val="000000"/>
          <w:lang w:eastAsia="uk-UA"/>
        </w:rPr>
      </w:pPr>
    </w:p>
    <w:p w14:paraId="20F6CA4E" w14:textId="667539E3" w:rsidR="007F1C0C" w:rsidRPr="001E2B72" w:rsidRDefault="1E9CC2B1" w:rsidP="0E92A0AE">
      <w:pPr>
        <w:spacing w:line="240" w:lineRule="auto"/>
        <w:jc w:val="both"/>
        <w:outlineLvl w:val="0"/>
        <w:rPr>
          <w:rFonts w:ascii="Arial" w:eastAsia="Arial" w:hAnsi="Arial" w:cs="Arial"/>
          <w:b/>
          <w:bCs/>
          <w:spacing w:val="-2"/>
          <w:lang w:val="uk-UA"/>
        </w:rPr>
      </w:pPr>
      <w:r w:rsidRPr="001E2B72">
        <w:rPr>
          <w:rFonts w:ascii="Arial" w:eastAsia="Arial" w:hAnsi="Arial" w:cs="Arial"/>
          <w:b/>
          <w:bCs/>
          <w:spacing w:val="-2"/>
        </w:rPr>
        <w:t>FINANCIAL HIGHLIGHTS</w:t>
      </w:r>
    </w:p>
    <w:p w14:paraId="5EE0A12F" w14:textId="4EBE532C" w:rsidR="00CB1414" w:rsidRPr="001E2B72" w:rsidRDefault="2D17F398" w:rsidP="0E92A0AE">
      <w:pPr>
        <w:spacing w:before="80" w:after="8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w:t>
      </w:r>
      <w:r w:rsidR="71F9AEC8" w:rsidRPr="001E2B72">
        <w:rPr>
          <w:rFonts w:ascii="Arial" w:eastAsia="Arial" w:hAnsi="Arial" w:cs="Arial"/>
          <w:b/>
          <w:bCs/>
          <w:i/>
          <w:iCs/>
          <w:color w:val="000000" w:themeColor="text1"/>
          <w:lang w:eastAsia="uk-UA"/>
        </w:rPr>
        <w:t>4</w:t>
      </w:r>
      <w:r w:rsidRPr="001E2B72">
        <w:rPr>
          <w:rFonts w:ascii="Arial" w:eastAsia="Arial" w:hAnsi="Arial" w:cs="Arial"/>
          <w:b/>
          <w:bCs/>
          <w:i/>
          <w:iCs/>
          <w:color w:val="000000" w:themeColor="text1"/>
          <w:lang w:eastAsia="uk-UA"/>
        </w:rPr>
        <w:t xml:space="preserve"> </w:t>
      </w:r>
      <w:r w:rsidR="0BE05D32" w:rsidRPr="001E2B72">
        <w:rPr>
          <w:rFonts w:ascii="Arial" w:eastAsia="Arial" w:hAnsi="Arial" w:cs="Arial"/>
          <w:b/>
          <w:bCs/>
          <w:i/>
          <w:iCs/>
          <w:color w:val="000000" w:themeColor="text1"/>
          <w:lang w:eastAsia="uk-UA"/>
        </w:rPr>
        <w:t>2024</w:t>
      </w:r>
    </w:p>
    <w:p w14:paraId="5F46EFB6" w14:textId="6630838D" w:rsidR="007A08B5" w:rsidRPr="001E2B72" w:rsidRDefault="637BC2D9"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Revenue</w:t>
      </w:r>
      <w:r w:rsidR="2E5DEBA6" w:rsidRPr="001E2B72">
        <w:rPr>
          <w:rFonts w:ascii="Arial" w:eastAsia="Arial" w:hAnsi="Arial" w:cs="Arial"/>
          <w:color w:val="000000" w:themeColor="text1"/>
          <w:lang w:eastAsia="uk-UA"/>
        </w:rPr>
        <w:t xml:space="preserve"> </w:t>
      </w:r>
      <w:r w:rsidR="49CEEC04" w:rsidRPr="001E2B72">
        <w:rPr>
          <w:rFonts w:ascii="Arial" w:eastAsia="Arial" w:hAnsi="Arial" w:cs="Arial"/>
          <w:color w:val="000000" w:themeColor="text1"/>
          <w:lang w:eastAsia="uk-UA"/>
        </w:rPr>
        <w:t xml:space="preserve">increased </w:t>
      </w:r>
      <w:r w:rsidR="4C81093E" w:rsidRPr="001E2B72">
        <w:rPr>
          <w:rFonts w:ascii="Arial" w:eastAsia="Arial" w:hAnsi="Arial" w:cs="Arial"/>
          <w:color w:val="000000" w:themeColor="text1"/>
          <w:lang w:eastAsia="uk-UA"/>
        </w:rPr>
        <w:t xml:space="preserve">by </w:t>
      </w:r>
      <w:r w:rsidR="0120EFBF" w:rsidRPr="001E2B72">
        <w:rPr>
          <w:rFonts w:ascii="Arial" w:eastAsia="Arial" w:hAnsi="Arial" w:cs="Arial"/>
        </w:rPr>
        <w:t>8%</w:t>
      </w:r>
      <w:r w:rsidR="4E03F9F4" w:rsidRPr="001E2B72">
        <w:rPr>
          <w:rFonts w:ascii="Arial" w:eastAsia="Arial" w:hAnsi="Arial" w:cs="Arial"/>
          <w:color w:val="000000" w:themeColor="text1"/>
          <w:lang w:eastAsia="uk-UA"/>
        </w:rPr>
        <w:t xml:space="preserve"> y/y</w:t>
      </w:r>
      <w:r w:rsidR="2E5DEBA6" w:rsidRPr="001E2B72">
        <w:rPr>
          <w:rFonts w:ascii="Arial" w:eastAsia="Arial" w:hAnsi="Arial" w:cs="Arial"/>
          <w:color w:val="000000" w:themeColor="text1"/>
          <w:lang w:eastAsia="uk-UA"/>
        </w:rPr>
        <w:t xml:space="preserve"> </w:t>
      </w:r>
      <w:r w:rsidR="4C81093E" w:rsidRPr="001E2B72">
        <w:rPr>
          <w:rFonts w:ascii="Arial" w:eastAsia="Arial" w:hAnsi="Arial" w:cs="Arial"/>
          <w:color w:val="000000" w:themeColor="text1"/>
          <w:lang w:eastAsia="uk-UA"/>
        </w:rPr>
        <w:t>to</w:t>
      </w:r>
      <w:r w:rsidRPr="001E2B72">
        <w:rPr>
          <w:rFonts w:ascii="Arial" w:eastAsia="Arial" w:hAnsi="Arial" w:cs="Arial"/>
          <w:color w:val="000000" w:themeColor="text1"/>
          <w:lang w:eastAsia="uk-UA"/>
        </w:rPr>
        <w:t xml:space="preserve"> </w:t>
      </w:r>
      <w:r w:rsidR="77041AD8" w:rsidRPr="001E2B72">
        <w:rPr>
          <w:rFonts w:ascii="Arial" w:eastAsia="Arial" w:hAnsi="Arial" w:cs="Arial"/>
          <w:color w:val="000000" w:themeColor="text1"/>
          <w:lang w:eastAsia="uk-UA"/>
        </w:rPr>
        <w:t>US$</w:t>
      </w:r>
      <w:r w:rsidR="6C9CC7AE" w:rsidRPr="001E2B72">
        <w:rPr>
          <w:rFonts w:ascii="Arial" w:eastAsia="Arial" w:hAnsi="Arial" w:cs="Arial"/>
          <w:color w:val="000000" w:themeColor="text1"/>
          <w:lang w:eastAsia="uk-UA"/>
        </w:rPr>
        <w:t xml:space="preserve"> </w:t>
      </w:r>
      <w:r w:rsidR="09C3EC0E" w:rsidRPr="001E2B72">
        <w:rPr>
          <w:rFonts w:ascii="Arial" w:eastAsia="Arial" w:hAnsi="Arial" w:cs="Arial"/>
        </w:rPr>
        <w:t>784</w:t>
      </w:r>
      <w:r w:rsidR="2EFB1D72"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million</w:t>
      </w:r>
      <w:r w:rsidR="270B5F6F" w:rsidRPr="001E2B72">
        <w:rPr>
          <w:rFonts w:ascii="Arial" w:eastAsia="Arial" w:hAnsi="Arial" w:cs="Arial"/>
          <w:color w:val="000000" w:themeColor="text1"/>
          <w:lang w:eastAsia="uk-UA"/>
        </w:rPr>
        <w:t xml:space="preserve"> </w:t>
      </w:r>
      <w:r w:rsidR="415BF9D6" w:rsidRPr="001E2B72">
        <w:rPr>
          <w:rFonts w:ascii="Arial" w:eastAsia="Arial" w:hAnsi="Arial" w:cs="Arial"/>
          <w:color w:val="000000" w:themeColor="text1"/>
          <w:lang w:eastAsia="uk-UA"/>
        </w:rPr>
        <w:t>(</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470C49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415BF9D6" w:rsidRPr="001E2B72">
        <w:rPr>
          <w:rFonts w:ascii="Arial" w:eastAsia="Arial" w:hAnsi="Arial" w:cs="Arial"/>
          <w:color w:val="000000" w:themeColor="text1"/>
          <w:lang w:eastAsia="uk-UA"/>
        </w:rPr>
        <w:t>:</w:t>
      </w:r>
      <w:r w:rsidR="2E694A85" w:rsidRPr="001E2B72">
        <w:rPr>
          <w:rFonts w:ascii="Arial" w:eastAsia="Arial" w:hAnsi="Arial" w:cs="Arial"/>
          <w:color w:val="000000" w:themeColor="text1"/>
          <w:lang w:eastAsia="uk-UA"/>
        </w:rPr>
        <w:t xml:space="preserve"> US$</w:t>
      </w:r>
      <w:r w:rsidR="6C9CC7AE" w:rsidRPr="001E2B72">
        <w:rPr>
          <w:rFonts w:ascii="Arial" w:eastAsia="Arial" w:hAnsi="Arial" w:cs="Arial"/>
          <w:color w:val="000000" w:themeColor="text1"/>
          <w:lang w:eastAsia="uk-UA"/>
        </w:rPr>
        <w:t xml:space="preserve"> </w:t>
      </w:r>
      <w:r w:rsidR="0120EFBF" w:rsidRPr="001E2B72">
        <w:rPr>
          <w:rFonts w:ascii="Arial" w:eastAsia="Arial" w:hAnsi="Arial" w:cs="Arial"/>
        </w:rPr>
        <w:t>727</w:t>
      </w:r>
      <w:r w:rsidR="2EFB1D72" w:rsidRPr="001E2B72">
        <w:rPr>
          <w:rFonts w:ascii="Arial" w:eastAsia="Arial" w:hAnsi="Arial" w:cs="Arial"/>
          <w:color w:val="000000" w:themeColor="text1"/>
          <w:lang w:eastAsia="uk-UA"/>
        </w:rPr>
        <w:t xml:space="preserve"> </w:t>
      </w:r>
      <w:r w:rsidR="415BF9D6" w:rsidRPr="001E2B72">
        <w:rPr>
          <w:rFonts w:ascii="Arial" w:eastAsia="Arial" w:hAnsi="Arial" w:cs="Arial"/>
          <w:color w:val="000000" w:themeColor="text1"/>
          <w:lang w:eastAsia="uk-UA"/>
        </w:rPr>
        <w:t>million)</w:t>
      </w:r>
      <w:r w:rsidR="7C5484D8" w:rsidRPr="001E2B72">
        <w:rPr>
          <w:rFonts w:ascii="Arial" w:eastAsia="Arial" w:hAnsi="Arial" w:cs="Arial"/>
          <w:color w:val="000000" w:themeColor="text1"/>
          <w:lang w:eastAsia="uk-UA"/>
        </w:rPr>
        <w:t>.</w:t>
      </w:r>
    </w:p>
    <w:p w14:paraId="6F2C8883" w14:textId="469BB9CA" w:rsidR="009137E9" w:rsidRPr="001E2B72" w:rsidRDefault="637BC2D9"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Operating profit</w:t>
      </w:r>
      <w:r w:rsidR="61C3F2BA" w:rsidRPr="001E2B72">
        <w:rPr>
          <w:rFonts w:ascii="Arial" w:eastAsia="Arial" w:hAnsi="Arial" w:cs="Arial"/>
          <w:color w:val="000000" w:themeColor="text1"/>
          <w:lang w:eastAsia="uk-UA"/>
        </w:rPr>
        <w:t xml:space="preserve"> (excluding impairment)</w:t>
      </w:r>
      <w:r w:rsidR="748A109B" w:rsidRPr="001E2B72">
        <w:rPr>
          <w:rFonts w:ascii="Arial" w:eastAsia="Arial" w:hAnsi="Arial" w:cs="Arial"/>
          <w:color w:val="000000" w:themeColor="text1"/>
          <w:lang w:eastAsia="uk-UA"/>
        </w:rPr>
        <w:t xml:space="preserve"> of</w:t>
      </w:r>
      <w:r w:rsidRPr="001E2B72">
        <w:rPr>
          <w:rFonts w:ascii="Arial" w:eastAsia="Arial" w:hAnsi="Arial" w:cs="Arial"/>
          <w:color w:val="000000" w:themeColor="text1"/>
          <w:lang w:eastAsia="uk-UA"/>
        </w:rPr>
        <w:t xml:space="preserve"> US$</w:t>
      </w:r>
      <w:r w:rsidR="6C9CC7AE" w:rsidRPr="001E2B72">
        <w:rPr>
          <w:rFonts w:ascii="Arial" w:eastAsia="Arial" w:hAnsi="Arial" w:cs="Arial"/>
          <w:color w:val="000000" w:themeColor="text1"/>
          <w:lang w:eastAsia="uk-UA"/>
        </w:rPr>
        <w:t xml:space="preserve"> </w:t>
      </w:r>
      <w:r w:rsidR="49E73938" w:rsidRPr="001E2B72">
        <w:rPr>
          <w:rFonts w:ascii="Arial" w:eastAsia="Arial" w:hAnsi="Arial" w:cs="Arial"/>
        </w:rPr>
        <w:t>94</w:t>
      </w:r>
      <w:r w:rsidR="395E40C3" w:rsidRPr="001E2B72">
        <w:rPr>
          <w:rFonts w:ascii="Arial" w:eastAsia="Arial" w:hAnsi="Arial" w:cs="Arial"/>
          <w:color w:val="000000" w:themeColor="text1"/>
          <w:lang w:eastAsia="uk-UA"/>
        </w:rPr>
        <w:t xml:space="preserve"> </w:t>
      </w:r>
      <w:r w:rsidR="49E73938" w:rsidRPr="001E2B72">
        <w:rPr>
          <w:rFonts w:ascii="Arial" w:eastAsia="Arial" w:hAnsi="Arial" w:cs="Arial"/>
          <w:color w:val="000000" w:themeColor="text1"/>
          <w:lang w:eastAsia="uk-UA"/>
        </w:rPr>
        <w:t>remained almost stable y/y the same as</w:t>
      </w:r>
      <w:r w:rsidR="09C3EC0E"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operating margin </w:t>
      </w:r>
      <w:r w:rsidR="49E73938" w:rsidRPr="001E2B72">
        <w:rPr>
          <w:rFonts w:ascii="Arial" w:eastAsia="Arial" w:hAnsi="Arial" w:cs="Arial"/>
          <w:color w:val="000000" w:themeColor="text1"/>
          <w:lang w:eastAsia="uk-UA"/>
        </w:rPr>
        <w:t>at</w:t>
      </w:r>
      <w:r w:rsidRPr="001E2B72">
        <w:rPr>
          <w:rFonts w:ascii="Arial" w:eastAsia="Arial" w:hAnsi="Arial" w:cs="Arial"/>
          <w:color w:val="000000" w:themeColor="text1"/>
          <w:lang w:eastAsia="uk-UA"/>
        </w:rPr>
        <w:t xml:space="preserve"> </w:t>
      </w:r>
      <w:r w:rsidR="49E73938" w:rsidRPr="001E2B72">
        <w:rPr>
          <w:rFonts w:ascii="Arial" w:eastAsia="Arial" w:hAnsi="Arial" w:cs="Arial"/>
        </w:rPr>
        <w:t>12%</w:t>
      </w:r>
      <w:r w:rsidR="4E03F9F4" w:rsidRPr="001E2B72">
        <w:rPr>
          <w:rFonts w:ascii="Arial" w:eastAsia="Arial" w:hAnsi="Arial" w:cs="Arial"/>
          <w:color w:val="000000" w:themeColor="text1"/>
          <w:lang w:eastAsia="uk-UA"/>
        </w:rPr>
        <w:t xml:space="preserve"> y/y</w:t>
      </w:r>
      <w:r w:rsidR="760E4335" w:rsidRPr="001E2B72">
        <w:rPr>
          <w:rFonts w:ascii="Arial" w:eastAsia="Arial" w:hAnsi="Arial" w:cs="Arial"/>
          <w:color w:val="000000" w:themeColor="text1"/>
          <w:lang w:eastAsia="uk-UA"/>
        </w:rPr>
        <w:t xml:space="preserve"> (Q</w:t>
      </w:r>
      <w:r w:rsidR="71F9AEC8" w:rsidRPr="001E2B72">
        <w:rPr>
          <w:rFonts w:ascii="Arial" w:eastAsia="Arial" w:hAnsi="Arial" w:cs="Arial"/>
          <w:color w:val="000000" w:themeColor="text1"/>
          <w:lang w:eastAsia="uk-UA"/>
        </w:rPr>
        <w:t>4</w:t>
      </w:r>
      <w:r w:rsidR="760E4335"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760E4335" w:rsidRPr="001E2B72">
        <w:rPr>
          <w:rFonts w:ascii="Arial" w:eastAsia="Arial" w:hAnsi="Arial" w:cs="Arial"/>
          <w:color w:val="000000" w:themeColor="text1"/>
          <w:lang w:eastAsia="uk-UA"/>
        </w:rPr>
        <w:t>:</w:t>
      </w:r>
      <w:r w:rsidR="40A19BFD" w:rsidRPr="001E2B72">
        <w:rPr>
          <w:rFonts w:ascii="Arial" w:eastAsia="Arial" w:hAnsi="Arial" w:cs="Arial"/>
          <w:color w:val="000000" w:themeColor="text1"/>
          <w:lang w:eastAsia="uk-UA"/>
        </w:rPr>
        <w:t>US$</w:t>
      </w:r>
      <w:r w:rsidR="68463579" w:rsidRPr="001E2B72">
        <w:rPr>
          <w:rFonts w:ascii="Arial" w:eastAsia="Arial" w:hAnsi="Arial" w:cs="Arial"/>
          <w:color w:val="000000" w:themeColor="text1"/>
          <w:lang w:eastAsia="uk-UA"/>
        </w:rPr>
        <w:t xml:space="preserve"> </w:t>
      </w:r>
      <w:r w:rsidR="49E73938" w:rsidRPr="001E2B72">
        <w:rPr>
          <w:rFonts w:ascii="Arial" w:eastAsia="Arial" w:hAnsi="Arial" w:cs="Arial"/>
        </w:rPr>
        <w:t>92</w:t>
      </w:r>
      <w:r w:rsidR="40A19BFD" w:rsidRPr="001E2B72">
        <w:rPr>
          <w:rFonts w:ascii="Arial" w:eastAsia="Arial" w:hAnsi="Arial" w:cs="Arial"/>
          <w:color w:val="000000" w:themeColor="text1"/>
          <w:lang w:eastAsia="uk-UA"/>
        </w:rPr>
        <w:t xml:space="preserve"> million and </w:t>
      </w:r>
      <w:r w:rsidR="49E73938" w:rsidRPr="001E2B72">
        <w:rPr>
          <w:rFonts w:ascii="Arial" w:eastAsia="Arial" w:hAnsi="Arial" w:cs="Arial"/>
        </w:rPr>
        <w:t>13%</w:t>
      </w:r>
      <w:r w:rsidR="40A19BFD" w:rsidRPr="001E2B72">
        <w:rPr>
          <w:rFonts w:ascii="Arial" w:eastAsia="Arial" w:hAnsi="Arial" w:cs="Arial"/>
          <w:color w:val="000000" w:themeColor="text1"/>
          <w:lang w:eastAsia="uk-UA"/>
        </w:rPr>
        <w:t xml:space="preserve"> respectively</w:t>
      </w:r>
      <w:r w:rsidR="760E4335" w:rsidRPr="001E2B72">
        <w:rPr>
          <w:rFonts w:ascii="Arial" w:eastAsia="Arial" w:hAnsi="Arial" w:cs="Arial"/>
          <w:color w:val="000000" w:themeColor="text1"/>
          <w:lang w:eastAsia="uk-UA"/>
        </w:rPr>
        <w:t>)</w:t>
      </w:r>
      <w:r w:rsidR="542BDB11" w:rsidRPr="001E2B72">
        <w:rPr>
          <w:rFonts w:ascii="Arial" w:eastAsia="Arial" w:hAnsi="Arial" w:cs="Arial"/>
          <w:color w:val="000000" w:themeColor="text1"/>
          <w:lang w:eastAsia="uk-UA"/>
        </w:rPr>
        <w:t>.</w:t>
      </w:r>
    </w:p>
    <w:p w14:paraId="1A7E0899" w14:textId="318C3888" w:rsidR="009137E9" w:rsidRPr="001E2B72" w:rsidRDefault="061801E9"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w:t>
      </w:r>
      <w:r w:rsidR="637BC2D9" w:rsidRPr="001E2B72">
        <w:rPr>
          <w:rFonts w:ascii="Arial" w:eastAsia="Arial" w:hAnsi="Arial" w:cs="Arial"/>
          <w:color w:val="000000" w:themeColor="text1"/>
          <w:lang w:eastAsia="uk-UA"/>
        </w:rPr>
        <w:t xml:space="preserve">EBITDA </w:t>
      </w:r>
      <w:r w:rsidR="49D45BF8" w:rsidRPr="001E2B72">
        <w:rPr>
          <w:rFonts w:ascii="Arial" w:eastAsia="Arial" w:hAnsi="Arial" w:cs="Arial"/>
          <w:color w:val="000000" w:themeColor="text1"/>
          <w:lang w:eastAsia="uk-UA"/>
        </w:rPr>
        <w:t>(net of IFRS 16)</w:t>
      </w:r>
      <w:r w:rsidR="637BC2D9" w:rsidRPr="001E2B72">
        <w:rPr>
          <w:rFonts w:ascii="Arial" w:eastAsia="Arial" w:hAnsi="Arial" w:cs="Arial"/>
          <w:color w:val="000000" w:themeColor="text1"/>
          <w:lang w:eastAsia="uk-UA"/>
        </w:rPr>
        <w:t xml:space="preserve"> </w:t>
      </w:r>
      <w:r w:rsidR="09C3EC0E" w:rsidRPr="001E2B72">
        <w:rPr>
          <w:rFonts w:ascii="Arial" w:eastAsia="Arial" w:hAnsi="Arial" w:cs="Arial"/>
          <w:color w:val="000000" w:themeColor="text1"/>
          <w:lang w:eastAsia="uk-UA"/>
        </w:rPr>
        <w:t xml:space="preserve">increased by </w:t>
      </w:r>
      <w:r w:rsidR="1DF05488" w:rsidRPr="001E2B72">
        <w:rPr>
          <w:rFonts w:ascii="Arial" w:eastAsia="Arial" w:hAnsi="Arial" w:cs="Arial"/>
        </w:rPr>
        <w:t>11%</w:t>
      </w:r>
      <w:r w:rsidR="4E03F9F4" w:rsidRPr="001E2B72">
        <w:rPr>
          <w:rFonts w:ascii="Arial" w:eastAsia="Arial" w:hAnsi="Arial" w:cs="Arial"/>
          <w:color w:val="000000" w:themeColor="text1"/>
          <w:lang w:eastAsia="uk-UA"/>
        </w:rPr>
        <w:t xml:space="preserve"> y/y</w:t>
      </w:r>
      <w:r w:rsidR="4C81093E" w:rsidRPr="001E2B72">
        <w:rPr>
          <w:rFonts w:ascii="Arial" w:eastAsia="Arial" w:hAnsi="Arial" w:cs="Arial"/>
          <w:color w:val="000000" w:themeColor="text1"/>
          <w:lang w:eastAsia="uk-UA"/>
        </w:rPr>
        <w:t xml:space="preserve"> </w:t>
      </w:r>
      <w:r w:rsidR="09C3EC0E" w:rsidRPr="001E2B72">
        <w:rPr>
          <w:rFonts w:ascii="Arial" w:eastAsia="Arial" w:hAnsi="Arial" w:cs="Arial"/>
          <w:color w:val="000000" w:themeColor="text1"/>
          <w:lang w:eastAsia="uk-UA"/>
        </w:rPr>
        <w:t>to</w:t>
      </w:r>
      <w:r w:rsidR="7C5484D8" w:rsidRPr="001E2B72">
        <w:rPr>
          <w:rFonts w:ascii="Arial" w:eastAsia="Arial" w:hAnsi="Arial" w:cs="Arial"/>
          <w:color w:val="000000" w:themeColor="text1"/>
          <w:lang w:eastAsia="uk-UA"/>
        </w:rPr>
        <w:t xml:space="preserve"> US$</w:t>
      </w:r>
      <w:r w:rsidR="0587BD96" w:rsidRPr="001E2B72">
        <w:rPr>
          <w:rFonts w:ascii="Arial" w:eastAsia="Arial" w:hAnsi="Arial" w:cs="Arial"/>
          <w:color w:val="000000" w:themeColor="text1"/>
          <w:lang w:eastAsia="uk-UA"/>
        </w:rPr>
        <w:t xml:space="preserve"> </w:t>
      </w:r>
      <w:r w:rsidR="1DF05488" w:rsidRPr="001E2B72">
        <w:rPr>
          <w:rFonts w:ascii="Arial" w:eastAsia="Arial" w:hAnsi="Arial" w:cs="Arial"/>
        </w:rPr>
        <w:t>129</w:t>
      </w:r>
      <w:r w:rsidR="14308EA7" w:rsidRPr="001E2B72">
        <w:rPr>
          <w:rFonts w:ascii="Arial" w:eastAsia="Arial" w:hAnsi="Arial" w:cs="Arial"/>
          <w:color w:val="000000" w:themeColor="text1"/>
          <w:lang w:eastAsia="uk-UA"/>
        </w:rPr>
        <w:t xml:space="preserve"> </w:t>
      </w:r>
      <w:r w:rsidR="7C5484D8" w:rsidRPr="001E2B72">
        <w:rPr>
          <w:rFonts w:ascii="Arial" w:eastAsia="Arial" w:hAnsi="Arial" w:cs="Arial"/>
          <w:color w:val="000000" w:themeColor="text1"/>
          <w:lang w:eastAsia="uk-UA"/>
        </w:rPr>
        <w:t xml:space="preserve">million </w:t>
      </w:r>
      <w:r w:rsidR="4C81093E" w:rsidRPr="001E2B72">
        <w:rPr>
          <w:rFonts w:ascii="Arial" w:eastAsia="Arial" w:hAnsi="Arial" w:cs="Arial"/>
          <w:color w:val="000000" w:themeColor="text1"/>
          <w:lang w:eastAsia="uk-UA"/>
        </w:rPr>
        <w:t xml:space="preserve">(Q4 </w:t>
      </w:r>
      <w:r w:rsidR="0BE05D32" w:rsidRPr="001E2B72">
        <w:rPr>
          <w:rFonts w:ascii="Arial" w:eastAsia="Arial" w:hAnsi="Arial" w:cs="Arial"/>
          <w:color w:val="000000" w:themeColor="text1"/>
          <w:lang w:eastAsia="uk-UA"/>
        </w:rPr>
        <w:t>2023</w:t>
      </w:r>
      <w:r w:rsidR="4C81093E" w:rsidRPr="001E2B72">
        <w:rPr>
          <w:rFonts w:ascii="Arial" w:eastAsia="Arial" w:hAnsi="Arial" w:cs="Arial"/>
          <w:color w:val="000000" w:themeColor="text1"/>
          <w:lang w:eastAsia="uk-UA"/>
        </w:rPr>
        <w:t xml:space="preserve">: </w:t>
      </w:r>
      <w:r w:rsidR="7C5484D8" w:rsidRPr="001E2B72">
        <w:rPr>
          <w:rFonts w:ascii="Arial" w:eastAsia="Arial" w:hAnsi="Arial" w:cs="Arial"/>
          <w:color w:val="000000" w:themeColor="text1"/>
          <w:lang w:eastAsia="uk-UA"/>
        </w:rPr>
        <w:t>US$</w:t>
      </w:r>
      <w:r w:rsidR="6C9CC7AE" w:rsidRPr="001E2B72">
        <w:rPr>
          <w:rFonts w:ascii="Arial" w:eastAsia="Arial" w:hAnsi="Arial" w:cs="Arial"/>
          <w:color w:val="000000" w:themeColor="text1"/>
          <w:lang w:eastAsia="uk-UA"/>
        </w:rPr>
        <w:t xml:space="preserve"> </w:t>
      </w:r>
      <w:r w:rsidR="1DF05488" w:rsidRPr="001E2B72">
        <w:rPr>
          <w:rFonts w:ascii="Arial" w:eastAsia="Arial" w:hAnsi="Arial" w:cs="Arial"/>
        </w:rPr>
        <w:t>116</w:t>
      </w:r>
      <w:r w:rsidR="7C5484D8" w:rsidRPr="001E2B72">
        <w:rPr>
          <w:rFonts w:ascii="Arial" w:eastAsia="Arial" w:hAnsi="Arial" w:cs="Arial"/>
          <w:color w:val="000000" w:themeColor="text1"/>
          <w:lang w:eastAsia="uk-UA"/>
        </w:rPr>
        <w:t xml:space="preserve"> million</w:t>
      </w:r>
      <w:r w:rsidR="4C81093E" w:rsidRPr="001E2B72">
        <w:rPr>
          <w:rFonts w:ascii="Arial" w:eastAsia="Arial" w:hAnsi="Arial" w:cs="Arial"/>
          <w:color w:val="000000" w:themeColor="text1"/>
          <w:lang w:eastAsia="uk-UA"/>
        </w:rPr>
        <w:t>)</w:t>
      </w:r>
      <w:r w:rsidR="090B4684"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adjusted </w:t>
      </w:r>
      <w:r w:rsidR="090B4684" w:rsidRPr="001E2B72">
        <w:rPr>
          <w:rFonts w:ascii="Arial" w:eastAsia="Arial" w:hAnsi="Arial" w:cs="Arial"/>
          <w:color w:val="000000" w:themeColor="text1"/>
          <w:lang w:eastAsia="uk-UA"/>
        </w:rPr>
        <w:t>EBITDA</w:t>
      </w:r>
      <w:r w:rsidR="7C5484D8" w:rsidRPr="001E2B72">
        <w:rPr>
          <w:rFonts w:ascii="Arial" w:eastAsia="Arial" w:hAnsi="Arial" w:cs="Arial"/>
          <w:color w:val="000000" w:themeColor="text1"/>
          <w:lang w:eastAsia="uk-UA"/>
        </w:rPr>
        <w:t xml:space="preserve"> margin</w:t>
      </w:r>
      <w:r w:rsidR="090B4684" w:rsidRPr="001E2B72">
        <w:rPr>
          <w:rFonts w:ascii="Arial" w:eastAsia="Arial" w:hAnsi="Arial" w:cs="Arial"/>
          <w:color w:val="000000" w:themeColor="text1"/>
          <w:lang w:eastAsia="uk-UA"/>
        </w:rPr>
        <w:t xml:space="preserve"> </w:t>
      </w:r>
      <w:r w:rsidR="49D45BF8" w:rsidRPr="001E2B72">
        <w:rPr>
          <w:rFonts w:ascii="Arial" w:eastAsia="Arial" w:hAnsi="Arial" w:cs="Arial"/>
          <w:color w:val="000000" w:themeColor="text1"/>
          <w:lang w:eastAsia="uk-UA"/>
        </w:rPr>
        <w:t>(net of IFRS 16)</w:t>
      </w:r>
      <w:r w:rsidR="143F1C65" w:rsidRPr="001E2B72">
        <w:rPr>
          <w:rFonts w:ascii="Arial" w:eastAsia="Arial" w:hAnsi="Arial" w:cs="Arial"/>
          <w:color w:val="000000" w:themeColor="text1"/>
          <w:lang w:eastAsia="uk-UA"/>
        </w:rPr>
        <w:t xml:space="preserve"> </w:t>
      </w:r>
      <w:r w:rsidR="155C7F8A" w:rsidRPr="001E2B72">
        <w:rPr>
          <w:rFonts w:ascii="Arial" w:eastAsia="Arial" w:hAnsi="Arial" w:cs="Arial"/>
          <w:color w:val="000000" w:themeColor="text1"/>
          <w:lang w:eastAsia="uk-UA"/>
        </w:rPr>
        <w:t>remained almost unchanged</w:t>
      </w:r>
      <w:r w:rsidR="4E03F9F4" w:rsidRPr="001E2B72">
        <w:rPr>
          <w:rFonts w:ascii="Arial" w:eastAsia="Arial" w:hAnsi="Arial" w:cs="Arial"/>
          <w:color w:val="000000" w:themeColor="text1"/>
          <w:lang w:eastAsia="uk-UA"/>
        </w:rPr>
        <w:t xml:space="preserve"> y/y</w:t>
      </w:r>
      <w:r w:rsidR="155C7F8A" w:rsidRPr="001E2B72">
        <w:rPr>
          <w:rFonts w:ascii="Arial" w:eastAsia="Arial" w:hAnsi="Arial" w:cs="Arial"/>
          <w:color w:val="000000" w:themeColor="text1"/>
          <w:lang w:eastAsia="uk-UA"/>
        </w:rPr>
        <w:t xml:space="preserve"> at</w:t>
      </w:r>
      <w:r w:rsidR="59EC0DC4" w:rsidRPr="001E2B72">
        <w:rPr>
          <w:rFonts w:ascii="Arial" w:eastAsia="Arial" w:hAnsi="Arial" w:cs="Arial"/>
          <w:color w:val="000000" w:themeColor="text1"/>
          <w:lang w:eastAsia="uk-UA"/>
        </w:rPr>
        <w:t xml:space="preserve"> </w:t>
      </w:r>
      <w:r w:rsidR="1DF05488" w:rsidRPr="001E2B72">
        <w:rPr>
          <w:rFonts w:ascii="Arial" w:eastAsia="Arial" w:hAnsi="Arial" w:cs="Arial"/>
        </w:rPr>
        <w:t>16%</w:t>
      </w:r>
      <w:r w:rsidR="155C7F8A" w:rsidRPr="001E2B72">
        <w:rPr>
          <w:rFonts w:ascii="Arial" w:eastAsia="Arial" w:hAnsi="Arial" w:cs="Arial"/>
          <w:color w:val="000000" w:themeColor="text1"/>
          <w:lang w:eastAsia="uk-UA"/>
        </w:rPr>
        <w:t xml:space="preserve"> (Q4 </w:t>
      </w:r>
      <w:r w:rsidR="0BE05D32" w:rsidRPr="001E2B72">
        <w:rPr>
          <w:rFonts w:ascii="Arial" w:eastAsia="Arial" w:hAnsi="Arial" w:cs="Arial"/>
          <w:color w:val="000000" w:themeColor="text1"/>
          <w:lang w:eastAsia="uk-UA"/>
        </w:rPr>
        <w:t>2023</w:t>
      </w:r>
      <w:r w:rsidR="155C7F8A" w:rsidRPr="001E2B72">
        <w:rPr>
          <w:rFonts w:ascii="Arial" w:eastAsia="Arial" w:hAnsi="Arial" w:cs="Arial"/>
          <w:color w:val="000000" w:themeColor="text1"/>
          <w:lang w:eastAsia="uk-UA"/>
        </w:rPr>
        <w:t>:</w:t>
      </w:r>
      <w:r w:rsidR="3EAF241D" w:rsidRPr="001E2B72">
        <w:rPr>
          <w:rFonts w:ascii="Arial" w:eastAsia="Arial" w:hAnsi="Arial" w:cs="Arial"/>
          <w:color w:val="000000" w:themeColor="text1"/>
          <w:lang w:eastAsia="uk-UA"/>
        </w:rPr>
        <w:t xml:space="preserve"> </w:t>
      </w:r>
      <w:r w:rsidR="1DF05488" w:rsidRPr="001E2B72">
        <w:rPr>
          <w:rFonts w:ascii="Arial" w:eastAsia="Arial" w:hAnsi="Arial" w:cs="Arial"/>
        </w:rPr>
        <w:t>16%</w:t>
      </w:r>
      <w:r w:rsidR="155C7F8A" w:rsidRPr="001E2B72">
        <w:rPr>
          <w:rFonts w:ascii="Arial" w:eastAsia="Arial" w:hAnsi="Arial" w:cs="Arial"/>
          <w:color w:val="000000" w:themeColor="text1"/>
          <w:lang w:eastAsia="uk-UA"/>
        </w:rPr>
        <w:t>)</w:t>
      </w:r>
      <w:r w:rsidR="7C5484D8" w:rsidRPr="001E2B72">
        <w:rPr>
          <w:rFonts w:ascii="Arial" w:eastAsia="Arial" w:hAnsi="Arial" w:cs="Arial"/>
          <w:color w:val="000000" w:themeColor="text1"/>
          <w:lang w:eastAsia="uk-UA"/>
        </w:rPr>
        <w:t>.</w:t>
      </w:r>
    </w:p>
    <w:p w14:paraId="5ED1CA28" w14:textId="46246C0E" w:rsidR="00CB1414" w:rsidRPr="001E2B72" w:rsidRDefault="7E916FE4"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Net </w:t>
      </w:r>
      <w:r w:rsidR="3858EE68" w:rsidRPr="001E2B72">
        <w:rPr>
          <w:rFonts w:ascii="Arial" w:eastAsia="Arial" w:hAnsi="Arial" w:cs="Arial"/>
          <w:color w:val="000000" w:themeColor="text1"/>
          <w:lang w:eastAsia="uk-UA"/>
        </w:rPr>
        <w:t>profit</w:t>
      </w:r>
      <w:r w:rsidR="4C81093E" w:rsidRPr="001E2B72">
        <w:rPr>
          <w:rFonts w:ascii="Arial" w:eastAsia="Arial" w:hAnsi="Arial" w:cs="Arial"/>
          <w:color w:val="000000" w:themeColor="text1"/>
          <w:lang w:eastAsia="uk-UA"/>
        </w:rPr>
        <w:t xml:space="preserve"> decreased to</w:t>
      </w:r>
      <w:r w:rsidR="16BC8BA2" w:rsidRPr="001E2B72">
        <w:rPr>
          <w:rFonts w:ascii="Arial" w:eastAsia="Arial" w:hAnsi="Arial" w:cs="Arial"/>
          <w:color w:val="000000" w:themeColor="text1"/>
          <w:lang w:eastAsia="uk-UA"/>
        </w:rPr>
        <w:t xml:space="preserve"> </w:t>
      </w:r>
      <w:r w:rsidR="59EC0DC4" w:rsidRPr="001E2B72">
        <w:rPr>
          <w:rFonts w:ascii="Arial" w:eastAsia="Arial" w:hAnsi="Arial" w:cs="Arial"/>
          <w:color w:val="000000" w:themeColor="text1"/>
          <w:lang w:eastAsia="uk-UA"/>
        </w:rPr>
        <w:t>US$</w:t>
      </w:r>
      <w:r w:rsidR="257B66A6" w:rsidRPr="001E2B72">
        <w:rPr>
          <w:rFonts w:ascii="Arial" w:eastAsia="Arial" w:hAnsi="Arial" w:cs="Arial"/>
          <w:color w:val="000000" w:themeColor="text1"/>
          <w:lang w:eastAsia="uk-UA"/>
        </w:rPr>
        <w:t xml:space="preserve"> </w:t>
      </w:r>
      <w:r w:rsidR="09C3EC0E" w:rsidRPr="001E2B72">
        <w:rPr>
          <w:rFonts w:ascii="Arial" w:eastAsia="Arial" w:hAnsi="Arial" w:cs="Arial"/>
        </w:rPr>
        <w:t>3</w:t>
      </w:r>
      <w:r w:rsidR="257B66A6"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million, </w:t>
      </w:r>
      <w:r w:rsidR="0E02EEE6" w:rsidRPr="001E2B72">
        <w:rPr>
          <w:rFonts w:ascii="Arial" w:eastAsia="Arial" w:hAnsi="Arial" w:cs="Arial"/>
          <w:color w:val="000000" w:themeColor="text1"/>
          <w:lang w:eastAsia="uk-UA"/>
        </w:rPr>
        <w:t>compared to</w:t>
      </w:r>
      <w:r w:rsidR="68463579" w:rsidRPr="001E2B72">
        <w:rPr>
          <w:rFonts w:ascii="Arial" w:eastAsia="Arial" w:hAnsi="Arial" w:cs="Arial"/>
          <w:color w:val="000000" w:themeColor="text1"/>
          <w:lang w:eastAsia="uk-UA"/>
        </w:rPr>
        <w:t xml:space="preserve"> a </w:t>
      </w:r>
      <w:r w:rsidR="4C81093E" w:rsidRPr="001E2B72">
        <w:rPr>
          <w:rFonts w:ascii="Arial" w:eastAsia="Arial" w:hAnsi="Arial" w:cs="Arial"/>
          <w:color w:val="000000" w:themeColor="text1"/>
          <w:lang w:eastAsia="uk-UA"/>
        </w:rPr>
        <w:t>profit</w:t>
      </w:r>
      <w:r w:rsidR="422CA44D" w:rsidRPr="001E2B72">
        <w:rPr>
          <w:rFonts w:ascii="Arial" w:eastAsia="Arial" w:hAnsi="Arial" w:cs="Arial"/>
          <w:color w:val="000000" w:themeColor="text1"/>
          <w:lang w:eastAsia="uk-UA"/>
        </w:rPr>
        <w:t xml:space="preserve"> of</w:t>
      </w:r>
      <w:r w:rsidR="26982830" w:rsidRPr="001E2B72">
        <w:rPr>
          <w:rFonts w:ascii="Arial" w:eastAsia="Arial" w:hAnsi="Arial" w:cs="Arial"/>
          <w:color w:val="000000" w:themeColor="text1"/>
          <w:lang w:eastAsia="uk-UA"/>
        </w:rPr>
        <w:t xml:space="preserve"> </w:t>
      </w:r>
      <w:r w:rsidR="0E02EEE6" w:rsidRPr="001E2B72">
        <w:rPr>
          <w:rFonts w:ascii="Arial" w:eastAsia="Arial" w:hAnsi="Arial" w:cs="Arial"/>
          <w:color w:val="000000" w:themeColor="text1"/>
          <w:lang w:eastAsia="uk-UA"/>
        </w:rPr>
        <w:t>US$</w:t>
      </w:r>
      <w:r w:rsidR="257B66A6" w:rsidRPr="001E2B72">
        <w:rPr>
          <w:rFonts w:ascii="Arial" w:eastAsia="Arial" w:hAnsi="Arial" w:cs="Arial"/>
          <w:color w:val="000000" w:themeColor="text1"/>
          <w:lang w:eastAsia="uk-UA"/>
        </w:rPr>
        <w:t xml:space="preserve"> </w:t>
      </w:r>
      <w:r w:rsidR="09C3EC0E" w:rsidRPr="001E2B72">
        <w:rPr>
          <w:rFonts w:ascii="Arial" w:eastAsia="Arial" w:hAnsi="Arial" w:cs="Arial"/>
        </w:rPr>
        <w:t>20</w:t>
      </w:r>
      <w:r w:rsidR="257B66A6" w:rsidRPr="001E2B72">
        <w:rPr>
          <w:rFonts w:ascii="Arial" w:eastAsia="Arial" w:hAnsi="Arial" w:cs="Arial"/>
          <w:color w:val="000000" w:themeColor="text1"/>
          <w:lang w:eastAsia="uk-UA"/>
        </w:rPr>
        <w:t xml:space="preserve"> </w:t>
      </w:r>
      <w:r w:rsidR="3AFBDCE6" w:rsidRPr="001E2B72">
        <w:rPr>
          <w:rFonts w:ascii="Arial" w:eastAsia="Arial" w:hAnsi="Arial" w:cs="Arial"/>
          <w:color w:val="000000" w:themeColor="text1"/>
          <w:lang w:eastAsia="uk-UA"/>
        </w:rPr>
        <w:t xml:space="preserve">million for </w:t>
      </w:r>
      <w:r w:rsidR="6470C49E" w:rsidRPr="001E2B72">
        <w:rPr>
          <w:rFonts w:ascii="Arial" w:eastAsia="Arial" w:hAnsi="Arial" w:cs="Arial"/>
          <w:color w:val="000000" w:themeColor="text1"/>
          <w:lang w:eastAsia="uk-UA"/>
        </w:rPr>
        <w:t>Q</w:t>
      </w:r>
      <w:r w:rsidR="71F9AEC8" w:rsidRPr="001E2B72">
        <w:rPr>
          <w:rFonts w:ascii="Arial" w:eastAsia="Arial" w:hAnsi="Arial" w:cs="Arial"/>
          <w:color w:val="000000" w:themeColor="text1"/>
          <w:lang w:eastAsia="uk-UA"/>
        </w:rPr>
        <w:t>4</w:t>
      </w:r>
      <w:r w:rsidR="6470C49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1B544DB8" w:rsidRPr="001E2B72">
        <w:rPr>
          <w:rFonts w:ascii="Arial" w:eastAsia="Arial" w:hAnsi="Arial" w:cs="Arial"/>
          <w:color w:val="000000" w:themeColor="text1"/>
          <w:lang w:eastAsia="uk-UA"/>
        </w:rPr>
        <w:t xml:space="preserve">. </w:t>
      </w:r>
    </w:p>
    <w:p w14:paraId="69807F2B" w14:textId="2AC3E6DC" w:rsidR="00CB1414" w:rsidRPr="001E2B72" w:rsidRDefault="71F9AEC8"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12</w:t>
      </w:r>
      <w:r w:rsidR="1ED21482" w:rsidRPr="001E2B72">
        <w:rPr>
          <w:rFonts w:ascii="Arial" w:eastAsia="Arial" w:hAnsi="Arial" w:cs="Arial"/>
          <w:b/>
          <w:bCs/>
          <w:i/>
          <w:iCs/>
          <w:color w:val="000000" w:themeColor="text1"/>
          <w:lang w:eastAsia="uk-UA"/>
        </w:rPr>
        <w:t>M</w:t>
      </w:r>
      <w:r w:rsidR="2D17F398" w:rsidRPr="001E2B72">
        <w:rPr>
          <w:rFonts w:ascii="Arial" w:eastAsia="Arial" w:hAnsi="Arial" w:cs="Arial"/>
          <w:b/>
          <w:bCs/>
          <w:i/>
          <w:iCs/>
          <w:color w:val="000000" w:themeColor="text1"/>
          <w:lang w:eastAsia="uk-UA"/>
        </w:rPr>
        <w:t xml:space="preserve"> </w:t>
      </w:r>
      <w:r w:rsidR="0BE05D32" w:rsidRPr="001E2B72">
        <w:rPr>
          <w:rFonts w:ascii="Arial" w:eastAsia="Arial" w:hAnsi="Arial" w:cs="Arial"/>
          <w:b/>
          <w:bCs/>
          <w:i/>
          <w:iCs/>
          <w:color w:val="000000" w:themeColor="text1"/>
          <w:lang w:eastAsia="uk-UA"/>
        </w:rPr>
        <w:t>2024</w:t>
      </w:r>
    </w:p>
    <w:p w14:paraId="18D483A9" w14:textId="2E656075" w:rsidR="00CB1414" w:rsidRPr="001E2B72" w:rsidRDefault="2D17F398"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w:t>
      </w:r>
      <w:r w:rsidR="6D93D93B" w:rsidRPr="001E2B72">
        <w:rPr>
          <w:rFonts w:ascii="Arial" w:eastAsia="Arial" w:hAnsi="Arial" w:cs="Arial"/>
          <w:color w:val="000000" w:themeColor="text1"/>
          <w:lang w:eastAsia="uk-UA"/>
        </w:rPr>
        <w:t xml:space="preserve">remained stable y\y at </w:t>
      </w:r>
      <w:r w:rsidRPr="001E2B72">
        <w:rPr>
          <w:rFonts w:ascii="Arial" w:eastAsia="Arial" w:hAnsi="Arial" w:cs="Arial"/>
          <w:color w:val="000000" w:themeColor="text1"/>
          <w:lang w:eastAsia="uk-UA"/>
        </w:rPr>
        <w:t>US$</w:t>
      </w:r>
      <w:r w:rsidR="5CBD9FE1" w:rsidRPr="001E2B72">
        <w:rPr>
          <w:rFonts w:ascii="Arial" w:eastAsia="Arial" w:hAnsi="Arial" w:cs="Arial"/>
          <w:color w:val="000000" w:themeColor="text1"/>
          <w:lang w:eastAsia="uk-UA"/>
        </w:rPr>
        <w:t xml:space="preserve"> </w:t>
      </w:r>
      <w:r w:rsidR="704E7BFF" w:rsidRPr="001E2B72">
        <w:rPr>
          <w:rFonts w:ascii="Arial" w:eastAsia="Arial" w:hAnsi="Arial" w:cs="Arial"/>
        </w:rPr>
        <w:t>3,046</w:t>
      </w:r>
      <w:r w:rsidRPr="001E2B72">
        <w:rPr>
          <w:rFonts w:ascii="Arial" w:eastAsia="Arial" w:hAnsi="Arial" w:cs="Arial"/>
          <w:color w:val="000000" w:themeColor="text1"/>
          <w:lang w:eastAsia="uk-UA"/>
        </w:rPr>
        <w:t xml:space="preserve"> million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Pr="001E2B72">
        <w:rPr>
          <w:rFonts w:ascii="Arial" w:eastAsia="Arial" w:hAnsi="Arial" w:cs="Arial"/>
          <w:color w:val="000000" w:themeColor="text1"/>
          <w:lang w:eastAsia="uk-UA"/>
        </w:rPr>
        <w:t>: US$</w:t>
      </w:r>
      <w:r w:rsidR="5CBD9FE1" w:rsidRPr="001E2B72">
        <w:rPr>
          <w:rFonts w:ascii="Arial" w:eastAsia="Arial" w:hAnsi="Arial" w:cs="Arial"/>
          <w:color w:val="000000" w:themeColor="text1"/>
          <w:lang w:eastAsia="uk-UA"/>
        </w:rPr>
        <w:t xml:space="preserve"> </w:t>
      </w:r>
      <w:r w:rsidR="0120EFBF" w:rsidRPr="001E2B72">
        <w:rPr>
          <w:rFonts w:ascii="Arial" w:eastAsia="Arial" w:hAnsi="Arial" w:cs="Arial"/>
        </w:rPr>
        <w:t>3,021</w:t>
      </w:r>
      <w:r w:rsidRPr="001E2B72">
        <w:rPr>
          <w:rFonts w:ascii="Arial" w:eastAsia="Arial" w:hAnsi="Arial" w:cs="Arial"/>
          <w:color w:val="000000" w:themeColor="text1"/>
          <w:lang w:eastAsia="uk-UA"/>
        </w:rPr>
        <w:t xml:space="preserve"> million).</w:t>
      </w:r>
    </w:p>
    <w:p w14:paraId="417397A5" w14:textId="5730E2AB" w:rsidR="00CB1414" w:rsidRPr="001E2B72" w:rsidRDefault="61C3F2BA"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Operating profit (excluding impairment)</w:t>
      </w:r>
      <w:r w:rsidR="2D17F398" w:rsidRPr="001E2B72">
        <w:rPr>
          <w:rFonts w:ascii="Arial" w:eastAsia="Arial" w:hAnsi="Arial" w:cs="Arial"/>
          <w:color w:val="000000" w:themeColor="text1"/>
          <w:lang w:eastAsia="uk-UA"/>
        </w:rPr>
        <w:t xml:space="preserve"> </w:t>
      </w:r>
      <w:r w:rsidR="5CBD9FE1" w:rsidRPr="001E2B72">
        <w:rPr>
          <w:rFonts w:ascii="Arial" w:eastAsia="Arial" w:hAnsi="Arial" w:cs="Arial"/>
          <w:color w:val="000000" w:themeColor="text1"/>
          <w:lang w:eastAsia="uk-UA"/>
        </w:rPr>
        <w:t>in</w:t>
      </w:r>
      <w:r w:rsidR="2D17F398" w:rsidRPr="001E2B72">
        <w:rPr>
          <w:rFonts w:ascii="Arial" w:eastAsia="Arial" w:hAnsi="Arial" w:cs="Arial"/>
          <w:color w:val="000000" w:themeColor="text1"/>
          <w:lang w:eastAsia="uk-UA"/>
        </w:rPr>
        <w:t xml:space="preserve">creased to US$ </w:t>
      </w:r>
      <w:r w:rsidRPr="001E2B72">
        <w:rPr>
          <w:rFonts w:ascii="Arial" w:eastAsia="Arial" w:hAnsi="Arial" w:cs="Arial"/>
        </w:rPr>
        <w:t>440</w:t>
      </w:r>
      <w:r w:rsidR="2D17F398" w:rsidRPr="001E2B72">
        <w:rPr>
          <w:rFonts w:ascii="Arial" w:eastAsia="Arial" w:hAnsi="Arial" w:cs="Arial"/>
          <w:color w:val="000000" w:themeColor="text1"/>
          <w:lang w:eastAsia="uk-UA"/>
        </w:rPr>
        <w:t xml:space="preserve"> million, </w:t>
      </w:r>
      <w:r w:rsidR="5CBD9FE1" w:rsidRPr="001E2B72">
        <w:rPr>
          <w:rFonts w:ascii="Arial" w:eastAsia="Arial" w:hAnsi="Arial" w:cs="Arial"/>
          <w:color w:val="000000" w:themeColor="text1"/>
          <w:lang w:eastAsia="uk-UA"/>
        </w:rPr>
        <w:t>up</w:t>
      </w:r>
      <w:r w:rsidR="2D17F398" w:rsidRPr="001E2B72">
        <w:rPr>
          <w:rFonts w:ascii="Arial" w:eastAsia="Arial" w:hAnsi="Arial" w:cs="Arial"/>
          <w:color w:val="000000" w:themeColor="text1"/>
          <w:lang w:eastAsia="uk-UA"/>
        </w:rPr>
        <w:t xml:space="preserve"> by </w:t>
      </w:r>
      <w:r w:rsidRPr="001E2B72">
        <w:rPr>
          <w:rFonts w:ascii="Arial" w:eastAsia="Arial" w:hAnsi="Arial" w:cs="Arial"/>
        </w:rPr>
        <w:t>30%</w:t>
      </w:r>
      <w:r w:rsidR="2D17F398" w:rsidRPr="001E2B72">
        <w:rPr>
          <w:rFonts w:ascii="Arial" w:eastAsia="Arial" w:hAnsi="Arial" w:cs="Arial"/>
          <w:color w:val="000000" w:themeColor="text1"/>
          <w:lang w:eastAsia="uk-UA"/>
        </w:rPr>
        <w:t xml:space="preserve"> </w:t>
      </w:r>
      <w:r w:rsidR="01B70A0A" w:rsidRPr="001E2B72">
        <w:rPr>
          <w:rFonts w:ascii="Arial" w:eastAsia="Arial" w:hAnsi="Arial" w:cs="Arial"/>
          <w:color w:val="000000" w:themeColor="text1"/>
          <w:lang w:eastAsia="uk-UA"/>
        </w:rPr>
        <w:t>y/y</w:t>
      </w:r>
      <w:r w:rsidR="2C091EC4" w:rsidRPr="001E2B72">
        <w:rPr>
          <w:rFonts w:ascii="Arial" w:eastAsia="Arial" w:hAnsi="Arial" w:cs="Arial"/>
          <w:color w:val="000000" w:themeColor="text1"/>
          <w:lang w:eastAsia="uk-UA"/>
        </w:rPr>
        <w:t xml:space="preserve">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72D0576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2C091EC4" w:rsidRPr="001E2B72">
        <w:rPr>
          <w:rFonts w:ascii="Arial" w:eastAsia="Arial" w:hAnsi="Arial" w:cs="Arial"/>
          <w:color w:val="000000" w:themeColor="text1"/>
          <w:lang w:eastAsia="uk-UA"/>
        </w:rPr>
        <w:t>:</w:t>
      </w:r>
      <w:r w:rsidR="2028D6AA" w:rsidRPr="001E2B72">
        <w:rPr>
          <w:rFonts w:ascii="Arial" w:eastAsia="Arial" w:hAnsi="Arial" w:cs="Arial"/>
          <w:color w:val="000000" w:themeColor="text1"/>
          <w:lang w:val="uk-UA" w:eastAsia="uk-UA"/>
        </w:rPr>
        <w:t xml:space="preserve"> </w:t>
      </w:r>
      <w:r w:rsidR="2028D6AA" w:rsidRPr="001E2B72">
        <w:rPr>
          <w:rFonts w:ascii="Arial" w:eastAsia="Arial" w:hAnsi="Arial" w:cs="Arial"/>
          <w:color w:val="000000" w:themeColor="text1"/>
          <w:lang w:eastAsia="uk-UA"/>
        </w:rPr>
        <w:t>US$</w:t>
      </w:r>
      <w:r w:rsidR="2C091EC4" w:rsidRPr="001E2B72">
        <w:rPr>
          <w:rFonts w:ascii="Arial" w:eastAsia="Arial" w:hAnsi="Arial" w:cs="Arial"/>
          <w:color w:val="000000" w:themeColor="text1"/>
          <w:lang w:eastAsia="uk-UA"/>
        </w:rPr>
        <w:t xml:space="preserve"> </w:t>
      </w:r>
      <w:r w:rsidRPr="001E2B72">
        <w:rPr>
          <w:rFonts w:ascii="Arial" w:eastAsia="Arial" w:hAnsi="Arial" w:cs="Arial"/>
        </w:rPr>
        <w:t>339</w:t>
      </w:r>
      <w:r w:rsidR="5CBD9FE1" w:rsidRPr="001E2B72">
        <w:rPr>
          <w:rFonts w:ascii="Arial" w:eastAsia="Arial" w:hAnsi="Arial" w:cs="Arial"/>
          <w:color w:val="000000" w:themeColor="text1"/>
          <w:lang w:eastAsia="uk-UA"/>
        </w:rPr>
        <w:t xml:space="preserve"> </w:t>
      </w:r>
      <w:r w:rsidR="2C091EC4" w:rsidRPr="001E2B72">
        <w:rPr>
          <w:rFonts w:ascii="Arial" w:eastAsia="Arial" w:hAnsi="Arial" w:cs="Arial"/>
          <w:color w:val="000000" w:themeColor="text1"/>
          <w:lang w:eastAsia="uk-UA"/>
        </w:rPr>
        <w:t>million)</w:t>
      </w:r>
      <w:r w:rsidR="2D17F398" w:rsidRPr="001E2B72">
        <w:rPr>
          <w:rFonts w:ascii="Arial" w:eastAsia="Arial" w:hAnsi="Arial" w:cs="Arial"/>
          <w:color w:val="000000" w:themeColor="text1"/>
          <w:lang w:eastAsia="uk-UA"/>
        </w:rPr>
        <w:t xml:space="preserve"> and operating margin </w:t>
      </w:r>
      <w:r w:rsidR="704E7BFF" w:rsidRPr="001E2B72">
        <w:rPr>
          <w:rFonts w:ascii="Arial" w:eastAsia="Arial" w:hAnsi="Arial" w:cs="Arial"/>
          <w:color w:val="000000" w:themeColor="text1"/>
          <w:lang w:eastAsia="uk-UA"/>
        </w:rPr>
        <w:t>also increased to</w:t>
      </w:r>
      <w:r w:rsidR="2D17F398" w:rsidRPr="001E2B72">
        <w:rPr>
          <w:rFonts w:ascii="Arial" w:eastAsia="Arial" w:hAnsi="Arial" w:cs="Arial"/>
          <w:color w:val="000000" w:themeColor="text1"/>
          <w:lang w:eastAsia="uk-UA"/>
        </w:rPr>
        <w:t xml:space="preserve"> </w:t>
      </w:r>
      <w:r w:rsidRPr="001E2B72">
        <w:rPr>
          <w:rFonts w:ascii="Arial" w:eastAsia="Arial" w:hAnsi="Arial" w:cs="Arial"/>
        </w:rPr>
        <w:t>14%</w:t>
      </w:r>
      <w:r w:rsidR="3EAF241D" w:rsidRPr="001E2B72">
        <w:rPr>
          <w:rFonts w:ascii="Arial" w:eastAsia="Arial" w:hAnsi="Arial" w:cs="Arial"/>
          <w:color w:val="000000" w:themeColor="text1"/>
          <w:lang w:eastAsia="uk-UA"/>
        </w:rPr>
        <w:t xml:space="preserve"> (12M </w:t>
      </w:r>
      <w:r w:rsidR="0BE05D32" w:rsidRPr="001E2B72">
        <w:rPr>
          <w:rFonts w:ascii="Arial" w:eastAsia="Arial" w:hAnsi="Arial" w:cs="Arial"/>
          <w:color w:val="000000" w:themeColor="text1"/>
          <w:lang w:eastAsia="uk-UA"/>
        </w:rPr>
        <w:t>2023</w:t>
      </w:r>
      <w:r w:rsidR="3EAF241D" w:rsidRPr="001E2B72">
        <w:rPr>
          <w:rFonts w:ascii="Arial" w:eastAsia="Arial" w:hAnsi="Arial" w:cs="Arial"/>
          <w:color w:val="000000" w:themeColor="text1"/>
          <w:lang w:eastAsia="uk-UA"/>
        </w:rPr>
        <w:t xml:space="preserve">: </w:t>
      </w:r>
      <w:r w:rsidRPr="001E2B72">
        <w:rPr>
          <w:rFonts w:ascii="Arial" w:eastAsia="Arial" w:hAnsi="Arial" w:cs="Arial"/>
        </w:rPr>
        <w:t>11%</w:t>
      </w:r>
      <w:r w:rsidR="3EAF241D" w:rsidRPr="001E2B72">
        <w:rPr>
          <w:rFonts w:ascii="Arial" w:eastAsia="Arial" w:hAnsi="Arial" w:cs="Arial"/>
          <w:color w:val="000000" w:themeColor="text1"/>
          <w:lang w:eastAsia="uk-UA"/>
        </w:rPr>
        <w:t>)</w:t>
      </w:r>
      <w:r w:rsidR="2D17F398" w:rsidRPr="001E2B72">
        <w:rPr>
          <w:rFonts w:ascii="Arial" w:eastAsia="Arial" w:hAnsi="Arial" w:cs="Arial"/>
          <w:color w:val="000000" w:themeColor="text1"/>
          <w:lang w:eastAsia="uk-UA"/>
        </w:rPr>
        <w:t>.</w:t>
      </w:r>
    </w:p>
    <w:p w14:paraId="0A8D650B" w14:textId="49651399" w:rsidR="00CB1414" w:rsidRPr="001E2B72" w:rsidRDefault="2D17F398"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w:t>
      </w:r>
      <w:r w:rsidR="5CBD9FE1" w:rsidRPr="001E2B72">
        <w:rPr>
          <w:rFonts w:ascii="Arial" w:eastAsia="Arial" w:hAnsi="Arial" w:cs="Arial"/>
          <w:color w:val="000000" w:themeColor="text1"/>
          <w:lang w:eastAsia="uk-UA"/>
        </w:rPr>
        <w:t>in</w:t>
      </w:r>
      <w:r w:rsidRPr="001E2B72">
        <w:rPr>
          <w:rFonts w:ascii="Arial" w:eastAsia="Arial" w:hAnsi="Arial" w:cs="Arial"/>
          <w:color w:val="000000" w:themeColor="text1"/>
          <w:lang w:eastAsia="uk-UA"/>
        </w:rPr>
        <w:t xml:space="preserve">creased by </w:t>
      </w:r>
      <w:r w:rsidR="73D42FD2" w:rsidRPr="001E2B72">
        <w:rPr>
          <w:rFonts w:ascii="Arial" w:eastAsia="Arial" w:hAnsi="Arial" w:cs="Arial"/>
        </w:rPr>
        <w:t>27%</w:t>
      </w:r>
      <w:r w:rsidR="4E03F9F4" w:rsidRPr="001E2B72">
        <w:rPr>
          <w:rFonts w:ascii="Arial" w:eastAsia="Arial" w:hAnsi="Arial" w:cs="Arial"/>
          <w:color w:val="000000" w:themeColor="text1"/>
          <w:lang w:eastAsia="uk-UA"/>
        </w:rPr>
        <w:t xml:space="preserve"> y/y</w:t>
      </w:r>
      <w:r w:rsidRPr="001E2B72">
        <w:rPr>
          <w:rFonts w:ascii="Arial" w:eastAsia="Arial" w:hAnsi="Arial" w:cs="Arial"/>
          <w:color w:val="000000" w:themeColor="text1"/>
          <w:lang w:eastAsia="uk-UA"/>
        </w:rPr>
        <w:t xml:space="preserve"> to US$</w:t>
      </w:r>
      <w:r w:rsidR="5CBD9FE1" w:rsidRPr="001E2B72">
        <w:rPr>
          <w:rFonts w:ascii="Arial" w:eastAsia="Arial" w:hAnsi="Arial" w:cs="Arial"/>
          <w:color w:val="000000" w:themeColor="text1"/>
          <w:lang w:eastAsia="uk-UA"/>
        </w:rPr>
        <w:t xml:space="preserve"> </w:t>
      </w:r>
      <w:r w:rsidR="73D42FD2" w:rsidRPr="001E2B72">
        <w:rPr>
          <w:rFonts w:ascii="Arial" w:eastAsia="Arial" w:hAnsi="Arial" w:cs="Arial"/>
        </w:rPr>
        <w:t>566</w:t>
      </w:r>
      <w:r w:rsidRPr="001E2B72">
        <w:rPr>
          <w:rFonts w:ascii="Arial" w:eastAsia="Arial" w:hAnsi="Arial" w:cs="Arial"/>
          <w:color w:val="000000" w:themeColor="text1"/>
          <w:lang w:eastAsia="uk-UA"/>
        </w:rPr>
        <w:t xml:space="preserve"> million</w:t>
      </w:r>
      <w:r w:rsidR="536AC061" w:rsidRPr="001E2B72">
        <w:rPr>
          <w:rFonts w:ascii="Arial" w:eastAsia="Arial" w:hAnsi="Arial" w:cs="Arial"/>
          <w:color w:val="000000" w:themeColor="text1"/>
          <w:lang w:eastAsia="uk-UA"/>
        </w:rPr>
        <w:t xml:space="preserve">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72D0576E"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536AC061" w:rsidRPr="001E2B72">
        <w:rPr>
          <w:rFonts w:ascii="Arial" w:eastAsia="Arial" w:hAnsi="Arial" w:cs="Arial"/>
          <w:color w:val="000000" w:themeColor="text1"/>
          <w:lang w:eastAsia="uk-UA"/>
        </w:rPr>
        <w:t>:</w:t>
      </w:r>
      <w:r w:rsidR="2028D6AA" w:rsidRPr="001E2B72">
        <w:rPr>
          <w:rFonts w:ascii="Arial" w:eastAsia="Arial" w:hAnsi="Arial" w:cs="Arial"/>
          <w:color w:val="000000" w:themeColor="text1"/>
          <w:lang w:val="uk-UA" w:eastAsia="uk-UA"/>
        </w:rPr>
        <w:t xml:space="preserve"> </w:t>
      </w:r>
      <w:r w:rsidR="2028D6AA" w:rsidRPr="001E2B72">
        <w:rPr>
          <w:rFonts w:ascii="Arial" w:eastAsia="Arial" w:hAnsi="Arial" w:cs="Arial"/>
          <w:color w:val="000000" w:themeColor="text1"/>
          <w:lang w:eastAsia="uk-UA"/>
        </w:rPr>
        <w:t>US$</w:t>
      </w:r>
      <w:r w:rsidR="536AC061" w:rsidRPr="001E2B72">
        <w:rPr>
          <w:rFonts w:ascii="Arial" w:eastAsia="Arial" w:hAnsi="Arial" w:cs="Arial"/>
          <w:color w:val="000000" w:themeColor="text1"/>
          <w:lang w:eastAsia="uk-UA"/>
        </w:rPr>
        <w:t xml:space="preserve"> </w:t>
      </w:r>
      <w:r w:rsidR="704E7BFF" w:rsidRPr="001E2B72">
        <w:rPr>
          <w:rFonts w:ascii="Arial" w:eastAsia="Arial" w:hAnsi="Arial" w:cs="Arial"/>
        </w:rPr>
        <w:t>445</w:t>
      </w:r>
      <w:r w:rsidR="536AC061" w:rsidRPr="001E2B72">
        <w:rPr>
          <w:rFonts w:ascii="Arial" w:eastAsia="Arial" w:hAnsi="Arial" w:cs="Arial"/>
          <w:color w:val="000000" w:themeColor="text1"/>
          <w:lang w:eastAsia="uk-UA"/>
        </w:rPr>
        <w:t xml:space="preserve"> million)</w:t>
      </w:r>
      <w:r w:rsidRPr="001E2B72">
        <w:rPr>
          <w:rFonts w:ascii="Arial" w:eastAsia="Arial" w:hAnsi="Arial" w:cs="Arial"/>
          <w:color w:val="000000" w:themeColor="text1"/>
          <w:lang w:eastAsia="uk-UA"/>
        </w:rPr>
        <w:t>; adjusted EBITDA margin (net of IFRS 16)</w:t>
      </w:r>
      <w:r w:rsidR="59C76C80" w:rsidRPr="001E2B72">
        <w:rPr>
          <w:rFonts w:ascii="Arial" w:eastAsia="Arial" w:hAnsi="Arial" w:cs="Arial"/>
          <w:color w:val="000000" w:themeColor="text1"/>
          <w:lang w:val="uk-UA" w:eastAsia="uk-UA"/>
        </w:rPr>
        <w:t xml:space="preserve"> </w:t>
      </w:r>
      <w:r w:rsidR="59C76C80" w:rsidRPr="001E2B72">
        <w:rPr>
          <w:rFonts w:ascii="Arial" w:eastAsia="Arial" w:hAnsi="Arial" w:cs="Arial"/>
          <w:color w:val="000000" w:themeColor="text1"/>
          <w:lang w:eastAsia="uk-UA"/>
        </w:rPr>
        <w:t>also</w:t>
      </w:r>
      <w:r w:rsidRPr="001E2B72">
        <w:rPr>
          <w:rFonts w:ascii="Arial" w:eastAsia="Arial" w:hAnsi="Arial" w:cs="Arial"/>
          <w:color w:val="000000" w:themeColor="text1"/>
          <w:lang w:eastAsia="uk-UA"/>
        </w:rPr>
        <w:t xml:space="preserve"> </w:t>
      </w:r>
      <w:r w:rsidR="704E7BFF" w:rsidRPr="001E2B72">
        <w:rPr>
          <w:rFonts w:ascii="Arial" w:eastAsia="Arial" w:hAnsi="Arial" w:cs="Arial"/>
          <w:color w:val="000000" w:themeColor="text1"/>
          <w:lang w:eastAsia="uk-UA"/>
        </w:rPr>
        <w:t>increased to</w:t>
      </w:r>
      <w:r w:rsidRPr="001E2B72">
        <w:rPr>
          <w:rFonts w:ascii="Arial" w:eastAsia="Arial" w:hAnsi="Arial" w:cs="Arial"/>
          <w:color w:val="000000" w:themeColor="text1"/>
          <w:lang w:eastAsia="uk-UA"/>
        </w:rPr>
        <w:t xml:space="preserve"> </w:t>
      </w:r>
      <w:r w:rsidR="704E7BFF" w:rsidRPr="001E2B72">
        <w:rPr>
          <w:rFonts w:ascii="Arial" w:eastAsia="Arial" w:hAnsi="Arial" w:cs="Arial"/>
        </w:rPr>
        <w:t>19%</w:t>
      </w:r>
      <w:r w:rsidR="704E7BFF" w:rsidRPr="001E2B72">
        <w:rPr>
          <w:rFonts w:ascii="Arial" w:eastAsia="Arial" w:hAnsi="Arial" w:cs="Arial"/>
          <w:color w:val="000000" w:themeColor="text1"/>
          <w:lang w:eastAsia="uk-UA"/>
        </w:rPr>
        <w:t xml:space="preserve"> (12M 2023: </w:t>
      </w:r>
      <w:r w:rsidR="3AFAA119" w:rsidRPr="001E2B72">
        <w:rPr>
          <w:rFonts w:ascii="Arial" w:eastAsia="Arial" w:hAnsi="Arial" w:cs="Arial"/>
        </w:rPr>
        <w:t>15%</w:t>
      </w:r>
      <w:r w:rsidR="3AFAA119" w:rsidRPr="001E2B72">
        <w:rPr>
          <w:rFonts w:ascii="Arial" w:eastAsia="Arial" w:hAnsi="Arial" w:cs="Arial"/>
          <w:color w:val="000000" w:themeColor="text1"/>
          <w:lang w:eastAsia="uk-UA"/>
        </w:rPr>
        <w:t>)</w:t>
      </w:r>
      <w:r w:rsidRPr="001E2B72">
        <w:rPr>
          <w:rFonts w:ascii="Arial" w:eastAsia="Arial" w:hAnsi="Arial" w:cs="Arial"/>
          <w:color w:val="000000" w:themeColor="text1"/>
          <w:lang w:eastAsia="uk-UA"/>
        </w:rPr>
        <w:t>.</w:t>
      </w:r>
    </w:p>
    <w:p w14:paraId="767F93DF" w14:textId="67067C71" w:rsidR="00CB52C0" w:rsidRPr="001E2B72" w:rsidRDefault="2D17F398" w:rsidP="0E92A0AE">
      <w:pPr>
        <w:pStyle w:val="ListParagraph"/>
        <w:numPr>
          <w:ilvl w:val="0"/>
          <w:numId w:val="8"/>
        </w:numPr>
        <w:spacing w:before="120" w:after="120" w:line="240" w:lineRule="auto"/>
        <w:ind w:left="0" w:firstLine="0"/>
        <w:jc w:val="both"/>
        <w:outlineLvl w:val="0"/>
        <w:rPr>
          <w:rFonts w:ascii="Arial" w:eastAsia="Arial" w:hAnsi="Arial" w:cs="Arial"/>
          <w:b/>
          <w:bCs/>
          <w:color w:val="000000" w:themeColor="text1"/>
        </w:rPr>
      </w:pPr>
      <w:r w:rsidRPr="001E2B72">
        <w:rPr>
          <w:rFonts w:ascii="Arial" w:eastAsia="Arial" w:hAnsi="Arial" w:cs="Arial"/>
          <w:color w:val="000000" w:themeColor="text1"/>
          <w:lang w:eastAsia="uk-UA"/>
        </w:rPr>
        <w:t xml:space="preserve">Net </w:t>
      </w:r>
      <w:r w:rsidR="5D2046AA" w:rsidRPr="001E2B72">
        <w:rPr>
          <w:rFonts w:ascii="Arial" w:eastAsia="Arial" w:hAnsi="Arial" w:cs="Arial"/>
          <w:color w:val="000000" w:themeColor="text1"/>
          <w:lang w:eastAsia="uk-UA"/>
        </w:rPr>
        <w:t>profit</w:t>
      </w:r>
      <w:r w:rsidRPr="001E2B72">
        <w:rPr>
          <w:rFonts w:ascii="Arial" w:eastAsia="Arial" w:hAnsi="Arial" w:cs="Arial"/>
          <w:color w:val="000000" w:themeColor="text1"/>
          <w:lang w:eastAsia="uk-UA"/>
        </w:rPr>
        <w:t xml:space="preserve"> </w:t>
      </w:r>
      <w:r w:rsidR="74EB75D9" w:rsidRPr="001E2B72">
        <w:rPr>
          <w:rFonts w:ascii="Arial" w:eastAsia="Arial" w:hAnsi="Arial" w:cs="Arial"/>
          <w:color w:val="000000" w:themeColor="text1"/>
          <w:lang w:eastAsia="uk-UA"/>
        </w:rPr>
        <w:t>of</w:t>
      </w:r>
      <w:r w:rsidRPr="001E2B72">
        <w:rPr>
          <w:rFonts w:ascii="Arial" w:eastAsia="Arial" w:hAnsi="Arial" w:cs="Arial"/>
          <w:color w:val="000000" w:themeColor="text1"/>
          <w:lang w:eastAsia="uk-UA"/>
        </w:rPr>
        <w:t xml:space="preserve"> US$ </w:t>
      </w:r>
      <w:r w:rsidR="3AFAA119" w:rsidRPr="001E2B72">
        <w:rPr>
          <w:rFonts w:ascii="Arial" w:eastAsia="Arial" w:hAnsi="Arial" w:cs="Arial"/>
        </w:rPr>
        <w:t>144</w:t>
      </w:r>
      <w:r w:rsidRPr="001E2B72">
        <w:rPr>
          <w:rFonts w:ascii="Arial" w:eastAsia="Arial" w:hAnsi="Arial" w:cs="Arial"/>
          <w:color w:val="000000" w:themeColor="text1"/>
          <w:lang w:eastAsia="uk-UA"/>
        </w:rPr>
        <w:t xml:space="preserve"> million</w:t>
      </w:r>
      <w:r w:rsidR="4E03F9F4" w:rsidRPr="001E2B72">
        <w:rPr>
          <w:rFonts w:ascii="Arial" w:eastAsia="Arial" w:hAnsi="Arial" w:cs="Arial"/>
          <w:color w:val="000000" w:themeColor="text1"/>
          <w:lang w:eastAsia="uk-UA"/>
        </w:rPr>
        <w:t xml:space="preserve"> (12M </w:t>
      </w:r>
      <w:r w:rsidR="0BE05D32" w:rsidRPr="001E2B72">
        <w:rPr>
          <w:rFonts w:ascii="Arial" w:eastAsia="Arial" w:hAnsi="Arial" w:cs="Arial"/>
          <w:color w:val="000000" w:themeColor="text1"/>
          <w:lang w:eastAsia="uk-UA"/>
        </w:rPr>
        <w:t>2023</w:t>
      </w:r>
      <w:r w:rsidR="4E03F9F4" w:rsidRPr="001E2B72">
        <w:rPr>
          <w:rFonts w:ascii="Arial" w:eastAsia="Arial" w:hAnsi="Arial" w:cs="Arial"/>
          <w:color w:val="000000" w:themeColor="text1"/>
          <w:lang w:eastAsia="uk-UA"/>
        </w:rPr>
        <w:t xml:space="preserve">: net </w:t>
      </w:r>
      <w:r w:rsidR="3AFAA119" w:rsidRPr="001E2B72">
        <w:rPr>
          <w:rFonts w:ascii="Arial" w:eastAsia="Arial" w:hAnsi="Arial" w:cs="Arial"/>
          <w:color w:val="000000" w:themeColor="text1"/>
          <w:lang w:eastAsia="uk-UA"/>
        </w:rPr>
        <w:t>profit</w:t>
      </w:r>
      <w:r w:rsidR="4E03F9F4" w:rsidRPr="001E2B72">
        <w:rPr>
          <w:rFonts w:ascii="Arial" w:eastAsia="Arial" w:hAnsi="Arial" w:cs="Arial"/>
          <w:color w:val="000000" w:themeColor="text1"/>
          <w:lang w:eastAsia="uk-UA"/>
        </w:rPr>
        <w:t xml:space="preserve"> of</w:t>
      </w:r>
      <w:r w:rsidRPr="001E2B72">
        <w:rPr>
          <w:rFonts w:ascii="Arial" w:eastAsia="Arial" w:hAnsi="Arial" w:cs="Arial"/>
          <w:color w:val="000000" w:themeColor="text1"/>
          <w:lang w:eastAsia="uk-UA"/>
        </w:rPr>
        <w:t xml:space="preserve"> US$ </w:t>
      </w:r>
      <w:r w:rsidR="3AFAA119" w:rsidRPr="001E2B72">
        <w:rPr>
          <w:rFonts w:ascii="Arial" w:eastAsia="Arial" w:hAnsi="Arial" w:cs="Arial"/>
        </w:rPr>
        <w:t>142</w:t>
      </w:r>
      <w:r w:rsidRPr="001E2B72">
        <w:rPr>
          <w:rFonts w:ascii="Arial" w:eastAsia="Arial" w:hAnsi="Arial" w:cs="Arial"/>
          <w:color w:val="000000" w:themeColor="text1"/>
          <w:lang w:eastAsia="uk-UA"/>
        </w:rPr>
        <w:t xml:space="preserve"> million</w:t>
      </w:r>
      <w:r w:rsidR="4E03F9F4" w:rsidRPr="001E2B72">
        <w:rPr>
          <w:rFonts w:ascii="Arial" w:eastAsia="Arial" w:hAnsi="Arial" w:cs="Arial"/>
          <w:color w:val="000000" w:themeColor="text1"/>
          <w:lang w:eastAsia="uk-UA"/>
        </w:rPr>
        <w:t>)</w:t>
      </w:r>
      <w:r w:rsidRPr="001E2B72">
        <w:rPr>
          <w:rFonts w:ascii="Arial" w:eastAsia="Arial" w:hAnsi="Arial" w:cs="Arial"/>
          <w:color w:val="000000" w:themeColor="text1"/>
          <w:lang w:eastAsia="uk-UA"/>
        </w:rPr>
        <w:t xml:space="preserve">, primarily reflecting a US$ </w:t>
      </w:r>
      <w:r w:rsidR="3AFAA119" w:rsidRPr="001E2B72">
        <w:rPr>
          <w:rFonts w:ascii="Arial" w:eastAsia="Arial" w:hAnsi="Arial" w:cs="Arial"/>
        </w:rPr>
        <w:t>125</w:t>
      </w:r>
      <w:r w:rsidR="5D34E558"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million non-cash foreign exchange </w:t>
      </w:r>
      <w:r w:rsidR="756DBC60" w:rsidRPr="001E2B72">
        <w:rPr>
          <w:rFonts w:ascii="Arial" w:eastAsia="Arial" w:hAnsi="Arial" w:cs="Arial"/>
          <w:color w:val="000000" w:themeColor="text1"/>
          <w:lang w:eastAsia="uk-UA"/>
        </w:rPr>
        <w:t>loss</w:t>
      </w:r>
      <w:r w:rsidRPr="001E2B72">
        <w:rPr>
          <w:rFonts w:ascii="Arial" w:eastAsia="Arial" w:hAnsi="Arial" w:cs="Arial"/>
          <w:color w:val="000000" w:themeColor="text1"/>
          <w:lang w:eastAsia="uk-UA"/>
        </w:rPr>
        <w:t xml:space="preserve"> in </w:t>
      </w:r>
      <w:r w:rsidR="4E03F9F4"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2024</w:t>
      </w:r>
      <w:r w:rsidRPr="001E2B72">
        <w:rPr>
          <w:rFonts w:ascii="Arial" w:eastAsia="Arial" w:hAnsi="Arial" w:cs="Arial"/>
          <w:color w:val="000000" w:themeColor="text1"/>
          <w:lang w:eastAsia="uk-UA"/>
        </w:rPr>
        <w:t xml:space="preserve"> compared with </w:t>
      </w:r>
      <w:proofErr w:type="gramStart"/>
      <w:r w:rsidRPr="001E2B72">
        <w:rPr>
          <w:rFonts w:ascii="Arial" w:eastAsia="Arial" w:hAnsi="Arial" w:cs="Arial"/>
          <w:color w:val="000000" w:themeColor="text1"/>
          <w:lang w:eastAsia="uk-UA"/>
        </w:rPr>
        <w:t>a US</w:t>
      </w:r>
      <w:proofErr w:type="gramEnd"/>
      <w:r w:rsidRPr="001E2B72">
        <w:rPr>
          <w:rFonts w:ascii="Arial" w:eastAsia="Arial" w:hAnsi="Arial" w:cs="Arial"/>
          <w:color w:val="000000" w:themeColor="text1"/>
          <w:lang w:eastAsia="uk-UA"/>
        </w:rPr>
        <w:t xml:space="preserve">$ </w:t>
      </w:r>
      <w:r w:rsidR="3AFAA119" w:rsidRPr="001E2B72">
        <w:rPr>
          <w:rFonts w:ascii="Arial" w:eastAsia="Arial" w:hAnsi="Arial" w:cs="Arial"/>
        </w:rPr>
        <w:t>40</w:t>
      </w:r>
      <w:r w:rsidR="5CBD9FE1"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million in </w:t>
      </w:r>
      <w:r w:rsidR="71F9AEC8" w:rsidRPr="001E2B72">
        <w:rPr>
          <w:rFonts w:ascii="Arial" w:eastAsia="Arial" w:hAnsi="Arial" w:cs="Arial"/>
          <w:color w:val="000000" w:themeColor="text1"/>
          <w:lang w:eastAsia="uk-UA"/>
        </w:rPr>
        <w:t>12</w:t>
      </w:r>
      <w:r w:rsidR="0C41CB36" w:rsidRPr="001E2B72">
        <w:rPr>
          <w:rFonts w:ascii="Arial" w:eastAsia="Arial" w:hAnsi="Arial" w:cs="Arial"/>
          <w:color w:val="000000" w:themeColor="text1"/>
          <w:lang w:eastAsia="uk-UA"/>
        </w:rPr>
        <w:t>M</w:t>
      </w:r>
      <w:r w:rsidRPr="001E2B72">
        <w:rPr>
          <w:rFonts w:ascii="Arial" w:eastAsia="Arial" w:hAnsi="Arial" w:cs="Arial"/>
          <w:color w:val="000000" w:themeColor="text1"/>
          <w:lang w:eastAsia="uk-UA"/>
        </w:rPr>
        <w:t xml:space="preserve"> </w:t>
      </w:r>
      <w:r w:rsidR="0BE05D32" w:rsidRPr="001E2B72">
        <w:rPr>
          <w:rFonts w:ascii="Arial" w:eastAsia="Arial" w:hAnsi="Arial" w:cs="Arial"/>
          <w:color w:val="000000" w:themeColor="text1"/>
          <w:lang w:eastAsia="uk-UA"/>
        </w:rPr>
        <w:t>2023</w:t>
      </w:r>
      <w:r w:rsidRPr="001E2B72">
        <w:rPr>
          <w:rFonts w:ascii="Arial" w:eastAsia="Arial" w:hAnsi="Arial" w:cs="Arial"/>
          <w:color w:val="000000" w:themeColor="text1"/>
          <w:lang w:eastAsia="uk-UA"/>
        </w:rPr>
        <w:t xml:space="preserve">. </w:t>
      </w:r>
    </w:p>
    <w:p w14:paraId="6E5C98DB" w14:textId="77777777" w:rsidR="00CB52C0" w:rsidRPr="001E2B72" w:rsidRDefault="00CB52C0" w:rsidP="0E92A0AE">
      <w:pPr>
        <w:pStyle w:val="ListParagraph"/>
        <w:spacing w:before="120" w:after="120" w:line="240" w:lineRule="auto"/>
        <w:ind w:left="0"/>
        <w:jc w:val="both"/>
        <w:outlineLvl w:val="0"/>
        <w:rPr>
          <w:rFonts w:ascii="Arial" w:eastAsia="Arial" w:hAnsi="Arial" w:cs="Arial"/>
          <w:b/>
          <w:bCs/>
          <w:color w:val="000000" w:themeColor="text1"/>
        </w:rPr>
      </w:pPr>
    </w:p>
    <w:p w14:paraId="0BB2A6E8" w14:textId="091B1F09" w:rsidR="00400F1C" w:rsidRPr="001E2B72" w:rsidRDefault="65DBCF2C"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lastRenderedPageBreak/>
        <w:t>SEGMENT PERFORMANCE</w:t>
      </w:r>
    </w:p>
    <w:p w14:paraId="01BEC7DD" w14:textId="3FD83D47" w:rsidR="00C622B4" w:rsidRPr="001E2B72" w:rsidRDefault="7402C112" w:rsidP="0E92A0AE">
      <w:pPr>
        <w:spacing w:after="120" w:line="240" w:lineRule="auto"/>
        <w:rPr>
          <w:rFonts w:ascii="Arial" w:eastAsia="Arial" w:hAnsi="Arial" w:cs="Arial"/>
          <w:b/>
          <w:bCs/>
        </w:rPr>
      </w:pPr>
      <w:bookmarkStart w:id="1" w:name="OLE_LINK4"/>
      <w:r w:rsidRPr="001E2B72">
        <w:rPr>
          <w:rFonts w:ascii="Arial" w:eastAsia="Arial" w:hAnsi="Arial" w:cs="Arial"/>
          <w:b/>
          <w:bCs/>
        </w:rPr>
        <w:t>Poultry and processed meat and related operations</w:t>
      </w:r>
    </w:p>
    <w:p w14:paraId="62873A5B" w14:textId="77777777" w:rsidR="00C622B4" w:rsidRPr="001E2B72" w:rsidRDefault="7402C112" w:rsidP="0E92A0AE">
      <w:pPr>
        <w:spacing w:before="80" w:after="8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Q4 2024</w:t>
      </w:r>
    </w:p>
    <w:p w14:paraId="78D6A5BF" w14:textId="5946B5DF" w:rsidR="00C622B4" w:rsidRPr="001E2B72" w:rsidRDefault="7402C112"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increased by </w:t>
      </w:r>
      <w:r w:rsidR="7F48F0C7" w:rsidRPr="001E2B72">
        <w:rPr>
          <w:rFonts w:ascii="Arial" w:eastAsia="Arial" w:hAnsi="Arial" w:cs="Arial"/>
        </w:rPr>
        <w:t>12%</w:t>
      </w:r>
      <w:r w:rsidRPr="001E2B72">
        <w:rPr>
          <w:rFonts w:ascii="Arial" w:eastAsia="Arial" w:hAnsi="Arial" w:cs="Arial"/>
          <w:color w:val="000000" w:themeColor="text1"/>
          <w:lang w:eastAsia="uk-UA"/>
        </w:rPr>
        <w:t xml:space="preserve"> y/y to US$ </w:t>
      </w:r>
      <w:r w:rsidR="7F48F0C7" w:rsidRPr="001E2B72">
        <w:rPr>
          <w:rFonts w:ascii="Arial" w:eastAsia="Arial" w:hAnsi="Arial" w:cs="Arial"/>
        </w:rPr>
        <w:t>433</w:t>
      </w:r>
      <w:r w:rsidRPr="001E2B72">
        <w:rPr>
          <w:rFonts w:ascii="Arial" w:eastAsia="Arial" w:hAnsi="Arial" w:cs="Arial"/>
        </w:rPr>
        <w:t xml:space="preserve"> </w:t>
      </w:r>
      <w:r w:rsidRPr="001E2B72">
        <w:rPr>
          <w:rFonts w:ascii="Arial" w:eastAsia="Arial" w:hAnsi="Arial" w:cs="Arial"/>
          <w:color w:val="000000" w:themeColor="text1"/>
          <w:lang w:eastAsia="uk-UA"/>
        </w:rPr>
        <w:t xml:space="preserve">million (Q4 2023: </w:t>
      </w:r>
      <w:r w:rsidR="6625ECA0" w:rsidRPr="001E2B72">
        <w:rPr>
          <w:rFonts w:ascii="Arial" w:eastAsia="Arial" w:hAnsi="Arial" w:cs="Arial"/>
          <w:color w:val="000000" w:themeColor="text1"/>
          <w:lang w:eastAsia="uk-UA"/>
        </w:rPr>
        <w:t>US$</w:t>
      </w:r>
      <w:r w:rsidR="6625ECA0" w:rsidRPr="001E2B72">
        <w:rPr>
          <w:rFonts w:ascii="Arial" w:eastAsia="Arial" w:hAnsi="Arial" w:cs="Arial"/>
          <w:color w:val="000000" w:themeColor="text1"/>
          <w:lang w:val="uk-UA" w:eastAsia="uk-UA"/>
        </w:rPr>
        <w:t xml:space="preserve"> </w:t>
      </w:r>
      <w:r w:rsidR="7F48F0C7" w:rsidRPr="001E2B72">
        <w:rPr>
          <w:rFonts w:ascii="Arial" w:eastAsia="Arial" w:hAnsi="Arial" w:cs="Arial"/>
        </w:rPr>
        <w:t>386</w:t>
      </w:r>
      <w:r w:rsidRPr="001E2B72">
        <w:rPr>
          <w:rFonts w:ascii="Arial" w:eastAsia="Arial" w:hAnsi="Arial" w:cs="Arial"/>
          <w:color w:val="000000" w:themeColor="text1"/>
          <w:lang w:eastAsia="uk-UA"/>
        </w:rPr>
        <w:t xml:space="preserve"> million).</w:t>
      </w:r>
    </w:p>
    <w:p w14:paraId="1B48B631" w14:textId="22837E6D" w:rsidR="00C622B4" w:rsidRPr="001E2B72" w:rsidRDefault="7402C112"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Gross profit of US$ </w:t>
      </w:r>
      <w:r w:rsidR="1534FE8F" w:rsidRPr="001E2B72">
        <w:rPr>
          <w:rFonts w:ascii="Arial" w:eastAsia="Arial" w:hAnsi="Arial" w:cs="Arial"/>
        </w:rPr>
        <w:t>72</w:t>
      </w:r>
      <w:r w:rsidRPr="001E2B72">
        <w:rPr>
          <w:rFonts w:ascii="Arial" w:eastAsia="Arial" w:hAnsi="Arial" w:cs="Arial"/>
          <w:color w:val="000000" w:themeColor="text1"/>
          <w:lang w:eastAsia="uk-UA"/>
        </w:rPr>
        <w:t xml:space="preserve"> million decreased by </w:t>
      </w:r>
      <w:r w:rsidR="1534FE8F" w:rsidRPr="001E2B72">
        <w:rPr>
          <w:rFonts w:ascii="Arial" w:eastAsia="Arial" w:hAnsi="Arial" w:cs="Arial"/>
        </w:rPr>
        <w:t>21%</w:t>
      </w:r>
      <w:r w:rsidRPr="001E2B72">
        <w:rPr>
          <w:rFonts w:ascii="Arial" w:eastAsia="Arial" w:hAnsi="Arial" w:cs="Arial"/>
        </w:rPr>
        <w:t xml:space="preserve"> y/y</w:t>
      </w:r>
      <w:r w:rsidRPr="001E2B72">
        <w:rPr>
          <w:rFonts w:ascii="Arial" w:eastAsia="Arial" w:hAnsi="Arial" w:cs="Arial"/>
          <w:color w:val="000000" w:themeColor="text1"/>
          <w:lang w:eastAsia="uk-UA"/>
        </w:rPr>
        <w:t xml:space="preserve"> and gross margin decreased to </w:t>
      </w:r>
      <w:r w:rsidR="1534FE8F" w:rsidRPr="001E2B72">
        <w:rPr>
          <w:rFonts w:ascii="Arial" w:eastAsia="Arial" w:hAnsi="Arial" w:cs="Arial"/>
        </w:rPr>
        <w:t>17%</w:t>
      </w:r>
      <w:r w:rsidRPr="001E2B72">
        <w:rPr>
          <w:rFonts w:ascii="Arial" w:eastAsia="Arial" w:hAnsi="Arial" w:cs="Arial"/>
          <w:color w:val="000000" w:themeColor="text1"/>
          <w:lang w:eastAsia="uk-UA"/>
        </w:rPr>
        <w:t xml:space="preserve"> y/y (Q4 2023:</w:t>
      </w:r>
      <w:r w:rsidR="05FBDD74"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US$ </w:t>
      </w:r>
      <w:r w:rsidR="1534FE8F" w:rsidRPr="001E2B72">
        <w:rPr>
          <w:rFonts w:ascii="Arial" w:eastAsia="Arial" w:hAnsi="Arial" w:cs="Arial"/>
        </w:rPr>
        <w:t>91</w:t>
      </w:r>
      <w:r w:rsidRPr="001E2B72">
        <w:rPr>
          <w:rFonts w:ascii="Arial" w:eastAsia="Arial" w:hAnsi="Arial" w:cs="Arial"/>
          <w:color w:val="000000" w:themeColor="text1"/>
          <w:lang w:eastAsia="uk-UA"/>
        </w:rPr>
        <w:t xml:space="preserve"> million and </w:t>
      </w:r>
      <w:r w:rsidR="1534FE8F" w:rsidRPr="001E2B72">
        <w:rPr>
          <w:rFonts w:ascii="Arial" w:eastAsia="Arial" w:hAnsi="Arial" w:cs="Arial"/>
        </w:rPr>
        <w:t>24%</w:t>
      </w:r>
      <w:r w:rsidRPr="001E2B72">
        <w:rPr>
          <w:rFonts w:ascii="Arial" w:eastAsia="Arial" w:hAnsi="Arial" w:cs="Arial"/>
          <w:color w:val="000000" w:themeColor="text1"/>
          <w:lang w:eastAsia="uk-UA"/>
        </w:rPr>
        <w:t xml:space="preserve"> respectively).</w:t>
      </w:r>
    </w:p>
    <w:p w14:paraId="4F8223CE" w14:textId="7E1C923A" w:rsidR="00C622B4" w:rsidRPr="001E2B72" w:rsidRDefault="7402C112"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decreased by </w:t>
      </w:r>
      <w:r w:rsidR="0120EFBF" w:rsidRPr="001E2B72">
        <w:rPr>
          <w:rFonts w:ascii="Arial" w:eastAsia="Arial" w:hAnsi="Arial" w:cs="Arial"/>
        </w:rPr>
        <w:t>36%</w:t>
      </w:r>
      <w:r w:rsidRPr="001E2B72">
        <w:rPr>
          <w:rFonts w:ascii="Arial" w:eastAsia="Arial" w:hAnsi="Arial" w:cs="Arial"/>
          <w:color w:val="000000" w:themeColor="text1"/>
          <w:lang w:eastAsia="uk-UA"/>
        </w:rPr>
        <w:t xml:space="preserve"> y/y at US$ </w:t>
      </w:r>
      <w:r w:rsidR="0120EFBF" w:rsidRPr="001E2B72">
        <w:rPr>
          <w:rFonts w:ascii="Arial" w:eastAsia="Arial" w:hAnsi="Arial" w:cs="Arial"/>
        </w:rPr>
        <w:t>38</w:t>
      </w:r>
      <w:r w:rsidRPr="001E2B72">
        <w:rPr>
          <w:rFonts w:ascii="Arial" w:eastAsia="Arial" w:hAnsi="Arial" w:cs="Arial"/>
          <w:color w:val="000000" w:themeColor="text1"/>
          <w:lang w:eastAsia="uk-UA"/>
        </w:rPr>
        <w:t xml:space="preserve"> million (Q4 2023: US$ </w:t>
      </w:r>
      <w:r w:rsidR="0120EFBF" w:rsidRPr="001E2B72">
        <w:rPr>
          <w:rFonts w:ascii="Arial" w:eastAsia="Arial" w:hAnsi="Arial" w:cs="Arial"/>
        </w:rPr>
        <w:t>59</w:t>
      </w:r>
      <w:r w:rsidRPr="001E2B72">
        <w:rPr>
          <w:rFonts w:ascii="Arial" w:eastAsia="Arial" w:hAnsi="Arial" w:cs="Arial"/>
          <w:color w:val="000000" w:themeColor="text1"/>
          <w:lang w:eastAsia="uk-UA"/>
        </w:rPr>
        <w:t xml:space="preserve"> million); adjusted EBITDA margin (net of IFRS 16) also </w:t>
      </w:r>
      <w:r w:rsidR="1E23DF05" w:rsidRPr="001E2B72">
        <w:rPr>
          <w:rFonts w:ascii="Arial" w:eastAsia="Arial" w:hAnsi="Arial" w:cs="Arial"/>
          <w:color w:val="000000" w:themeColor="text1"/>
          <w:lang w:eastAsia="uk-UA"/>
        </w:rPr>
        <w:t>decreased to</w:t>
      </w:r>
      <w:r w:rsidRPr="001E2B72">
        <w:rPr>
          <w:rFonts w:ascii="Arial" w:eastAsia="Arial" w:hAnsi="Arial" w:cs="Arial"/>
          <w:color w:val="000000" w:themeColor="text1"/>
          <w:lang w:eastAsia="uk-UA"/>
        </w:rPr>
        <w:t xml:space="preserve"> </w:t>
      </w:r>
      <w:r w:rsidR="0120EFBF" w:rsidRPr="001E2B72">
        <w:rPr>
          <w:rFonts w:ascii="Arial" w:eastAsia="Arial" w:hAnsi="Arial" w:cs="Arial"/>
        </w:rPr>
        <w:t>9%</w:t>
      </w:r>
      <w:r w:rsidRPr="001E2B72">
        <w:rPr>
          <w:rFonts w:ascii="Arial" w:eastAsia="Arial" w:hAnsi="Arial" w:cs="Arial"/>
          <w:color w:val="000000" w:themeColor="text1"/>
          <w:lang w:eastAsia="uk-UA"/>
        </w:rPr>
        <w:t xml:space="preserve"> (Q4 2023:</w:t>
      </w:r>
      <w:r w:rsidR="0120EFBF" w:rsidRPr="001E2B72">
        <w:rPr>
          <w:rFonts w:ascii="Arial" w:eastAsia="Arial" w:hAnsi="Arial" w:cs="Arial"/>
        </w:rPr>
        <w:t>15%</w:t>
      </w:r>
      <w:r w:rsidRPr="001E2B72">
        <w:rPr>
          <w:rFonts w:ascii="Arial" w:eastAsia="Arial" w:hAnsi="Arial" w:cs="Arial"/>
          <w:color w:val="000000" w:themeColor="text1"/>
          <w:lang w:eastAsia="uk-UA"/>
        </w:rPr>
        <w:t>).</w:t>
      </w:r>
    </w:p>
    <w:p w14:paraId="7CB9A32E" w14:textId="77777777" w:rsidR="00C622B4" w:rsidRPr="001E2B72" w:rsidRDefault="7402C112"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12M 2024</w:t>
      </w:r>
    </w:p>
    <w:p w14:paraId="78B628B9" w14:textId="66F0CA17" w:rsidR="00C622B4" w:rsidRPr="001E2B72" w:rsidRDefault="7402C112"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w:t>
      </w:r>
      <w:r w:rsidR="1EBAAEFE" w:rsidRPr="001E2B72">
        <w:rPr>
          <w:rFonts w:ascii="Arial" w:eastAsia="Arial" w:hAnsi="Arial" w:cs="Arial"/>
          <w:color w:val="000000" w:themeColor="text1"/>
          <w:lang w:eastAsia="uk-UA"/>
        </w:rPr>
        <w:t>remained almost unchanged at</w:t>
      </w:r>
      <w:r w:rsidRPr="001E2B72">
        <w:rPr>
          <w:rFonts w:ascii="Arial" w:eastAsia="Arial" w:hAnsi="Arial" w:cs="Arial"/>
          <w:color w:val="000000" w:themeColor="text1"/>
          <w:lang w:eastAsia="uk-UA"/>
        </w:rPr>
        <w:t xml:space="preserve"> US$</w:t>
      </w:r>
      <w:r w:rsidR="1EBAAEFE" w:rsidRPr="001E2B72">
        <w:rPr>
          <w:rFonts w:ascii="Arial" w:eastAsia="Arial" w:hAnsi="Arial" w:cs="Arial"/>
          <w:color w:val="000000" w:themeColor="text1"/>
          <w:lang w:eastAsia="uk-UA"/>
        </w:rPr>
        <w:t xml:space="preserve"> </w:t>
      </w:r>
      <w:r w:rsidR="7F48F0C7" w:rsidRPr="001E2B72">
        <w:rPr>
          <w:rFonts w:ascii="Arial" w:eastAsia="Arial" w:hAnsi="Arial" w:cs="Arial"/>
        </w:rPr>
        <w:t>1,633</w:t>
      </w:r>
      <w:r w:rsidRPr="001E2B72">
        <w:rPr>
          <w:rFonts w:ascii="Arial" w:eastAsia="Arial" w:hAnsi="Arial" w:cs="Arial"/>
          <w:color w:val="000000" w:themeColor="text1"/>
          <w:lang w:eastAsia="uk-UA"/>
        </w:rPr>
        <w:t xml:space="preserve"> million</w:t>
      </w:r>
      <w:r w:rsidR="00EC2F8C">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 xml:space="preserve">(12M 2023: US$ </w:t>
      </w:r>
      <w:r w:rsidR="7F48F0C7" w:rsidRPr="001E2B72">
        <w:rPr>
          <w:rFonts w:ascii="Arial" w:eastAsia="Arial" w:hAnsi="Arial" w:cs="Arial"/>
        </w:rPr>
        <w:t>1,643</w:t>
      </w:r>
      <w:r w:rsidRPr="001E2B72">
        <w:rPr>
          <w:rFonts w:ascii="Arial" w:eastAsia="Arial" w:hAnsi="Arial" w:cs="Arial"/>
          <w:color w:val="000000" w:themeColor="text1"/>
          <w:lang w:eastAsia="uk-UA"/>
        </w:rPr>
        <w:t xml:space="preserve"> million).</w:t>
      </w:r>
    </w:p>
    <w:p w14:paraId="1E10B4B9" w14:textId="67EABDA4" w:rsidR="00C622B4" w:rsidRPr="001E2B72" w:rsidRDefault="1EBAAEFE"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Gross</w:t>
      </w:r>
      <w:r w:rsidR="7402C112" w:rsidRPr="001E2B72">
        <w:rPr>
          <w:rFonts w:ascii="Arial" w:eastAsia="Arial" w:hAnsi="Arial" w:cs="Arial"/>
          <w:color w:val="000000" w:themeColor="text1"/>
          <w:lang w:eastAsia="uk-UA"/>
        </w:rPr>
        <w:t xml:space="preserve"> profit </w:t>
      </w:r>
      <w:r w:rsidRPr="001E2B72">
        <w:rPr>
          <w:rFonts w:ascii="Arial" w:eastAsia="Arial" w:hAnsi="Arial" w:cs="Arial"/>
          <w:color w:val="000000" w:themeColor="text1"/>
          <w:lang w:eastAsia="uk-UA"/>
        </w:rPr>
        <w:t>de</w:t>
      </w:r>
      <w:r w:rsidR="7402C112" w:rsidRPr="001E2B72">
        <w:rPr>
          <w:rFonts w:ascii="Arial" w:eastAsia="Arial" w:hAnsi="Arial" w:cs="Arial"/>
          <w:color w:val="000000" w:themeColor="text1"/>
          <w:lang w:eastAsia="uk-UA"/>
        </w:rPr>
        <w:t xml:space="preserve">creased to US$ </w:t>
      </w:r>
      <w:r w:rsidR="58CC654C" w:rsidRPr="001E2B72">
        <w:rPr>
          <w:rFonts w:ascii="Arial" w:eastAsia="Arial" w:hAnsi="Arial" w:cs="Arial"/>
        </w:rPr>
        <w:t>372</w:t>
      </w:r>
      <w:r w:rsidR="7402C112" w:rsidRPr="001E2B72">
        <w:rPr>
          <w:rFonts w:ascii="Arial" w:eastAsia="Arial" w:hAnsi="Arial" w:cs="Arial"/>
          <w:color w:val="000000" w:themeColor="text1"/>
          <w:lang w:eastAsia="uk-UA"/>
        </w:rPr>
        <w:t xml:space="preserve"> million </w:t>
      </w:r>
      <w:r w:rsidRPr="001E2B72">
        <w:rPr>
          <w:rFonts w:ascii="Arial" w:eastAsia="Arial" w:hAnsi="Arial" w:cs="Arial"/>
          <w:color w:val="000000" w:themeColor="text1"/>
          <w:lang w:eastAsia="uk-UA"/>
        </w:rPr>
        <w:t xml:space="preserve">fall </w:t>
      </w:r>
      <w:r w:rsidR="7402C112" w:rsidRPr="001E2B72">
        <w:rPr>
          <w:rFonts w:ascii="Arial" w:eastAsia="Arial" w:hAnsi="Arial" w:cs="Arial"/>
          <w:color w:val="000000" w:themeColor="text1"/>
          <w:lang w:eastAsia="uk-UA"/>
        </w:rPr>
        <w:t xml:space="preserve">by </w:t>
      </w:r>
      <w:r w:rsidR="58CC654C" w:rsidRPr="001E2B72">
        <w:rPr>
          <w:rFonts w:ascii="Arial" w:eastAsia="Arial" w:hAnsi="Arial" w:cs="Arial"/>
        </w:rPr>
        <w:t>7%</w:t>
      </w:r>
      <w:r w:rsidR="7402C112" w:rsidRPr="001E2B72">
        <w:rPr>
          <w:rFonts w:ascii="Arial" w:eastAsia="Arial" w:hAnsi="Arial" w:cs="Arial"/>
          <w:color w:val="000000" w:themeColor="text1"/>
          <w:lang w:eastAsia="uk-UA"/>
        </w:rPr>
        <w:t xml:space="preserve"> y/y (12M 2023:</w:t>
      </w:r>
      <w:r w:rsidR="7402C112" w:rsidRPr="001E2B72">
        <w:rPr>
          <w:rFonts w:ascii="Arial" w:eastAsia="Arial" w:hAnsi="Arial" w:cs="Arial"/>
          <w:color w:val="000000" w:themeColor="text1"/>
          <w:lang w:val="uk-UA" w:eastAsia="uk-UA"/>
        </w:rPr>
        <w:t xml:space="preserve"> </w:t>
      </w:r>
      <w:r w:rsidR="7402C112" w:rsidRPr="001E2B72">
        <w:rPr>
          <w:rFonts w:ascii="Arial" w:eastAsia="Arial" w:hAnsi="Arial" w:cs="Arial"/>
          <w:color w:val="000000" w:themeColor="text1"/>
          <w:lang w:eastAsia="uk-UA"/>
        </w:rPr>
        <w:t xml:space="preserve">US$ </w:t>
      </w:r>
      <w:r w:rsidR="58CC654C" w:rsidRPr="001E2B72">
        <w:rPr>
          <w:rFonts w:ascii="Arial" w:eastAsia="Arial" w:hAnsi="Arial" w:cs="Arial"/>
        </w:rPr>
        <w:t>402</w:t>
      </w:r>
      <w:r w:rsidR="7402C112" w:rsidRPr="001E2B72">
        <w:rPr>
          <w:rFonts w:ascii="Arial" w:eastAsia="Arial" w:hAnsi="Arial" w:cs="Arial"/>
          <w:color w:val="000000" w:themeColor="text1"/>
          <w:lang w:eastAsia="uk-UA"/>
        </w:rPr>
        <w:t xml:space="preserve"> million) </w:t>
      </w:r>
      <w:r w:rsidRPr="001E2B72">
        <w:rPr>
          <w:rFonts w:ascii="Arial" w:eastAsia="Arial" w:hAnsi="Arial" w:cs="Arial"/>
          <w:color w:val="000000" w:themeColor="text1"/>
          <w:lang w:eastAsia="uk-UA"/>
        </w:rPr>
        <w:t>but</w:t>
      </w:r>
      <w:r w:rsidR="7402C112" w:rsidRPr="001E2B72">
        <w:rPr>
          <w:rFonts w:ascii="Arial" w:eastAsia="Arial" w:hAnsi="Arial" w:cs="Arial"/>
          <w:color w:val="000000" w:themeColor="text1"/>
          <w:lang w:eastAsia="uk-UA"/>
        </w:rPr>
        <w:t xml:space="preserve"> </w:t>
      </w:r>
      <w:r w:rsidR="14DE2213" w:rsidRPr="001E2B72">
        <w:rPr>
          <w:rFonts w:ascii="Arial" w:eastAsia="Arial" w:hAnsi="Arial" w:cs="Arial"/>
          <w:color w:val="000000" w:themeColor="text1"/>
          <w:lang w:eastAsia="uk-UA"/>
        </w:rPr>
        <w:t>gross</w:t>
      </w:r>
      <w:r w:rsidR="7402C112" w:rsidRPr="001E2B72">
        <w:rPr>
          <w:rFonts w:ascii="Arial" w:eastAsia="Arial" w:hAnsi="Arial" w:cs="Arial"/>
          <w:color w:val="000000" w:themeColor="text1"/>
          <w:lang w:eastAsia="uk-UA"/>
        </w:rPr>
        <w:t xml:space="preserve"> margin remained almost unchanged at </w:t>
      </w:r>
      <w:r w:rsidR="58CC654C" w:rsidRPr="001E2B72">
        <w:rPr>
          <w:rFonts w:ascii="Arial" w:eastAsia="Arial" w:hAnsi="Arial" w:cs="Arial"/>
        </w:rPr>
        <w:t>23%</w:t>
      </w:r>
      <w:r w:rsidR="7402C112" w:rsidRPr="001E2B72">
        <w:rPr>
          <w:rFonts w:ascii="Arial" w:eastAsia="Arial" w:hAnsi="Arial" w:cs="Arial"/>
          <w:color w:val="000000" w:themeColor="text1"/>
          <w:lang w:eastAsia="uk-UA"/>
        </w:rPr>
        <w:t xml:space="preserve"> (12M 2023:</w:t>
      </w:r>
      <w:r w:rsidR="58CC654C" w:rsidRPr="001E2B72">
        <w:rPr>
          <w:rFonts w:ascii="Arial" w:eastAsia="Arial" w:hAnsi="Arial" w:cs="Arial"/>
        </w:rPr>
        <w:t>24%</w:t>
      </w:r>
      <w:r w:rsidR="7402C112" w:rsidRPr="001E2B72">
        <w:rPr>
          <w:rFonts w:ascii="Arial" w:eastAsia="Arial" w:hAnsi="Arial" w:cs="Arial"/>
          <w:color w:val="000000" w:themeColor="text1"/>
          <w:lang w:eastAsia="uk-UA"/>
        </w:rPr>
        <w:t>).</w:t>
      </w:r>
    </w:p>
    <w:p w14:paraId="01F1DD93" w14:textId="7BAFB90D" w:rsidR="00C622B4" w:rsidRPr="001E2B72" w:rsidRDefault="7402C112"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w:t>
      </w:r>
      <w:r w:rsidR="2DF50074" w:rsidRPr="001E2B72">
        <w:rPr>
          <w:rFonts w:ascii="Arial" w:eastAsia="Arial" w:hAnsi="Arial" w:cs="Arial"/>
          <w:color w:val="000000" w:themeColor="text1"/>
          <w:lang w:eastAsia="uk-UA"/>
        </w:rPr>
        <w:t>de</w:t>
      </w:r>
      <w:r w:rsidRPr="001E2B72">
        <w:rPr>
          <w:rFonts w:ascii="Arial" w:eastAsia="Arial" w:hAnsi="Arial" w:cs="Arial"/>
          <w:color w:val="000000" w:themeColor="text1"/>
          <w:lang w:eastAsia="uk-UA"/>
        </w:rPr>
        <w:t xml:space="preserve">creased by </w:t>
      </w:r>
      <w:r w:rsidR="0120EFBF" w:rsidRPr="001E2B72">
        <w:rPr>
          <w:rFonts w:ascii="Arial" w:eastAsia="Arial" w:hAnsi="Arial" w:cs="Arial"/>
        </w:rPr>
        <w:t>21%</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252</w:t>
      </w:r>
      <w:r w:rsidRPr="001E2B72">
        <w:rPr>
          <w:rFonts w:ascii="Arial" w:eastAsia="Arial" w:hAnsi="Arial" w:cs="Arial"/>
          <w:color w:val="000000" w:themeColor="text1"/>
          <w:lang w:eastAsia="uk-UA"/>
        </w:rPr>
        <w:t xml:space="preserve"> million (12M 2023:</w:t>
      </w:r>
      <w:r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 xml:space="preserve">US$ </w:t>
      </w:r>
      <w:r w:rsidR="0120EFBF" w:rsidRPr="001E2B72">
        <w:rPr>
          <w:rFonts w:ascii="Arial" w:eastAsia="Arial" w:hAnsi="Arial" w:cs="Arial"/>
        </w:rPr>
        <w:t>319</w:t>
      </w:r>
      <w:r w:rsidRPr="001E2B72">
        <w:rPr>
          <w:rFonts w:ascii="Arial" w:eastAsia="Arial" w:hAnsi="Arial" w:cs="Arial"/>
          <w:color w:val="000000" w:themeColor="text1"/>
          <w:lang w:eastAsia="uk-UA"/>
        </w:rPr>
        <w:t xml:space="preserve"> million); adjusted EBITDA margin (net of IFRS 16) </w:t>
      </w:r>
      <w:r w:rsidR="2DF50074" w:rsidRPr="001E2B72">
        <w:rPr>
          <w:rFonts w:ascii="Arial" w:eastAsia="Arial" w:hAnsi="Arial" w:cs="Arial"/>
          <w:color w:val="000000" w:themeColor="text1"/>
          <w:lang w:eastAsia="uk-UA"/>
        </w:rPr>
        <w:t xml:space="preserve">slightly decreased to </w:t>
      </w:r>
      <w:r w:rsidR="0120EFBF" w:rsidRPr="001E2B72">
        <w:rPr>
          <w:rFonts w:ascii="Arial" w:eastAsia="Arial" w:hAnsi="Arial" w:cs="Arial"/>
        </w:rPr>
        <w:t>15%</w:t>
      </w:r>
      <w:r w:rsidR="2DF50074" w:rsidRPr="001E2B72">
        <w:rPr>
          <w:rFonts w:ascii="Arial" w:eastAsia="Arial" w:hAnsi="Arial" w:cs="Arial"/>
          <w:color w:val="000000" w:themeColor="text1"/>
          <w:lang w:eastAsia="uk-UA"/>
        </w:rPr>
        <w:t xml:space="preserve"> from </w:t>
      </w:r>
      <w:r w:rsidR="0120EFBF" w:rsidRPr="001E2B72">
        <w:rPr>
          <w:rFonts w:ascii="Arial" w:eastAsia="Arial" w:hAnsi="Arial" w:cs="Arial"/>
        </w:rPr>
        <w:t>19%</w:t>
      </w:r>
      <w:r w:rsidRPr="001E2B72">
        <w:rPr>
          <w:rFonts w:ascii="Arial" w:eastAsia="Arial" w:hAnsi="Arial" w:cs="Arial"/>
          <w:color w:val="000000" w:themeColor="text1"/>
          <w:lang w:eastAsia="uk-UA"/>
        </w:rPr>
        <w:t>.</w:t>
      </w:r>
    </w:p>
    <w:p w14:paraId="13B822D4" w14:textId="101E8FB6" w:rsidR="00D83ADC" w:rsidRPr="001E2B72" w:rsidRDefault="0C5CA7B3" w:rsidP="0E92A0AE">
      <w:pPr>
        <w:spacing w:before="240" w:after="120" w:line="240" w:lineRule="auto"/>
        <w:rPr>
          <w:rFonts w:ascii="Arial" w:eastAsia="Arial" w:hAnsi="Arial" w:cs="Arial"/>
          <w:b/>
          <w:bCs/>
          <w:color w:val="000000"/>
          <w:lang w:eastAsia="ru-RU"/>
        </w:rPr>
      </w:pPr>
      <w:r w:rsidRPr="001E2B72">
        <w:rPr>
          <w:rFonts w:ascii="Arial" w:eastAsia="Arial" w:hAnsi="Arial" w:cs="Arial"/>
          <w:b/>
          <w:bCs/>
          <w:color w:val="000000" w:themeColor="text1"/>
          <w:lang w:eastAsia="ru-RU"/>
        </w:rPr>
        <w:t>Vegetable oil operations</w:t>
      </w:r>
    </w:p>
    <w:p w14:paraId="32786602" w14:textId="77777777" w:rsidR="00CE0E7F" w:rsidRPr="001E2B72" w:rsidRDefault="0C5CA7B3" w:rsidP="0E92A0AE">
      <w:pPr>
        <w:spacing w:before="80" w:after="8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Q4 2024</w:t>
      </w:r>
    </w:p>
    <w:p w14:paraId="4FEE323E" w14:textId="3311DCD8"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w:t>
      </w:r>
      <w:r w:rsidR="55CFFB11" w:rsidRPr="001E2B72">
        <w:rPr>
          <w:rFonts w:ascii="Arial" w:eastAsia="Arial" w:hAnsi="Arial" w:cs="Arial"/>
          <w:color w:val="000000" w:themeColor="text1"/>
          <w:lang w:eastAsia="uk-UA"/>
        </w:rPr>
        <w:t>de</w:t>
      </w:r>
      <w:r w:rsidRPr="001E2B72">
        <w:rPr>
          <w:rFonts w:ascii="Arial" w:eastAsia="Arial" w:hAnsi="Arial" w:cs="Arial"/>
          <w:color w:val="000000" w:themeColor="text1"/>
          <w:lang w:eastAsia="uk-UA"/>
        </w:rPr>
        <w:t xml:space="preserve">creased by </w:t>
      </w:r>
      <w:r w:rsidR="0120EFBF" w:rsidRPr="001E2B72">
        <w:rPr>
          <w:rFonts w:ascii="Arial" w:eastAsia="Arial" w:hAnsi="Arial" w:cs="Arial"/>
        </w:rPr>
        <w:t>11%</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102</w:t>
      </w:r>
      <w:r w:rsidRPr="001E2B72">
        <w:rPr>
          <w:rFonts w:ascii="Arial" w:eastAsia="Arial" w:hAnsi="Arial" w:cs="Arial"/>
        </w:rPr>
        <w:t xml:space="preserve"> </w:t>
      </w:r>
      <w:r w:rsidRPr="001E2B72">
        <w:rPr>
          <w:rFonts w:ascii="Arial" w:eastAsia="Arial" w:hAnsi="Arial" w:cs="Arial"/>
          <w:color w:val="000000" w:themeColor="text1"/>
          <w:lang w:eastAsia="uk-UA"/>
        </w:rPr>
        <w:t>million (Q4 2023:</w:t>
      </w:r>
      <w:r w:rsidR="6625ECA0" w:rsidRPr="001E2B72">
        <w:rPr>
          <w:rFonts w:ascii="Arial" w:eastAsia="Arial" w:hAnsi="Arial" w:cs="Arial"/>
          <w:color w:val="000000" w:themeColor="text1"/>
          <w:lang w:val="uk-UA" w:eastAsia="uk-UA"/>
        </w:rPr>
        <w:t xml:space="preserve"> </w:t>
      </w:r>
      <w:r w:rsidR="6625ECA0" w:rsidRPr="001E2B72">
        <w:rPr>
          <w:rFonts w:ascii="Arial" w:eastAsia="Arial" w:hAnsi="Arial" w:cs="Arial"/>
          <w:color w:val="000000" w:themeColor="text1"/>
          <w:lang w:eastAsia="uk-UA"/>
        </w:rPr>
        <w:t>US$</w:t>
      </w:r>
      <w:r w:rsidRPr="001E2B72">
        <w:rPr>
          <w:rFonts w:ascii="Arial" w:eastAsia="Arial" w:hAnsi="Arial" w:cs="Arial"/>
          <w:color w:val="000000" w:themeColor="text1"/>
          <w:lang w:eastAsia="uk-UA"/>
        </w:rPr>
        <w:t xml:space="preserve"> </w:t>
      </w:r>
      <w:r w:rsidR="0120EFBF" w:rsidRPr="001E2B72">
        <w:rPr>
          <w:rFonts w:ascii="Arial" w:eastAsia="Arial" w:hAnsi="Arial" w:cs="Arial"/>
        </w:rPr>
        <w:t>114</w:t>
      </w:r>
      <w:r w:rsidR="6625ECA0"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million).</w:t>
      </w:r>
    </w:p>
    <w:p w14:paraId="000A545C" w14:textId="00D3F89C"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Gross profit of US$ </w:t>
      </w:r>
      <w:r w:rsidR="0120EFBF" w:rsidRPr="001E2B72">
        <w:rPr>
          <w:rFonts w:ascii="Arial" w:eastAsia="Arial" w:hAnsi="Arial" w:cs="Arial"/>
        </w:rPr>
        <w:t>3</w:t>
      </w:r>
      <w:r w:rsidRPr="001E2B72">
        <w:rPr>
          <w:rFonts w:ascii="Arial" w:eastAsia="Arial" w:hAnsi="Arial" w:cs="Arial"/>
          <w:color w:val="000000" w:themeColor="text1"/>
          <w:lang w:eastAsia="uk-UA"/>
        </w:rPr>
        <w:t xml:space="preserve"> million decreased by </w:t>
      </w:r>
      <w:r w:rsidR="0120EFBF" w:rsidRPr="001E2B72">
        <w:rPr>
          <w:rFonts w:ascii="Arial" w:eastAsia="Arial" w:hAnsi="Arial" w:cs="Arial"/>
        </w:rPr>
        <w:t>67%</w:t>
      </w:r>
      <w:r w:rsidRPr="001E2B72">
        <w:rPr>
          <w:rFonts w:ascii="Arial" w:eastAsia="Arial" w:hAnsi="Arial" w:cs="Arial"/>
        </w:rPr>
        <w:t xml:space="preserve"> y/y</w:t>
      </w:r>
      <w:r w:rsidRPr="001E2B72">
        <w:rPr>
          <w:rFonts w:ascii="Arial" w:eastAsia="Arial" w:hAnsi="Arial" w:cs="Arial"/>
          <w:color w:val="000000" w:themeColor="text1"/>
          <w:lang w:eastAsia="uk-UA"/>
        </w:rPr>
        <w:t xml:space="preserve"> and gross margin decreased to </w:t>
      </w:r>
      <w:r w:rsidR="0120EFBF" w:rsidRPr="001E2B72">
        <w:rPr>
          <w:rFonts w:ascii="Arial" w:eastAsia="Arial" w:hAnsi="Arial" w:cs="Arial"/>
        </w:rPr>
        <w:t>3%</w:t>
      </w:r>
      <w:r w:rsidRPr="001E2B72">
        <w:rPr>
          <w:rFonts w:ascii="Arial" w:eastAsia="Arial" w:hAnsi="Arial" w:cs="Arial"/>
          <w:color w:val="000000" w:themeColor="text1"/>
          <w:lang w:eastAsia="uk-UA"/>
        </w:rPr>
        <w:t xml:space="preserve"> y/y (Q4</w:t>
      </w:r>
      <w:r w:rsidR="6625ECA0" w:rsidRPr="001E2B72">
        <w:rPr>
          <w:rFonts w:ascii="Arial" w:eastAsia="Arial" w:hAnsi="Arial" w:cs="Arial"/>
          <w:color w:val="000000" w:themeColor="text1"/>
          <w:lang w:val="uk-UA" w:eastAsia="uk-UA"/>
        </w:rPr>
        <w:t> </w:t>
      </w:r>
      <w:r w:rsidRPr="001E2B72">
        <w:rPr>
          <w:rFonts w:ascii="Arial" w:eastAsia="Arial" w:hAnsi="Arial" w:cs="Arial"/>
          <w:color w:val="000000" w:themeColor="text1"/>
          <w:lang w:eastAsia="uk-UA"/>
        </w:rPr>
        <w:t>2023:</w:t>
      </w:r>
      <w:r w:rsidR="6625ECA0"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US$ </w:t>
      </w:r>
      <w:r w:rsidR="0120EFBF" w:rsidRPr="001E2B72">
        <w:rPr>
          <w:rFonts w:ascii="Arial" w:eastAsia="Arial" w:hAnsi="Arial" w:cs="Arial"/>
        </w:rPr>
        <w:t>9</w:t>
      </w:r>
      <w:r w:rsidRPr="001E2B72">
        <w:rPr>
          <w:rFonts w:ascii="Arial" w:eastAsia="Arial" w:hAnsi="Arial" w:cs="Arial"/>
          <w:color w:val="000000" w:themeColor="text1"/>
          <w:lang w:eastAsia="uk-UA"/>
        </w:rPr>
        <w:t xml:space="preserve"> million and </w:t>
      </w:r>
      <w:r w:rsidR="0120EFBF" w:rsidRPr="001E2B72">
        <w:rPr>
          <w:rFonts w:ascii="Arial" w:eastAsia="Arial" w:hAnsi="Arial" w:cs="Arial"/>
        </w:rPr>
        <w:t>8%</w:t>
      </w:r>
      <w:r w:rsidRPr="001E2B72">
        <w:rPr>
          <w:rFonts w:ascii="Arial" w:eastAsia="Arial" w:hAnsi="Arial" w:cs="Arial"/>
          <w:color w:val="000000" w:themeColor="text1"/>
          <w:lang w:eastAsia="uk-UA"/>
        </w:rPr>
        <w:t xml:space="preserve"> respectively).</w:t>
      </w:r>
    </w:p>
    <w:p w14:paraId="27530D1D" w14:textId="1F3A877F"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decreased by </w:t>
      </w:r>
      <w:r w:rsidR="0120EFBF" w:rsidRPr="001E2B72">
        <w:rPr>
          <w:rFonts w:ascii="Arial" w:eastAsia="Arial" w:hAnsi="Arial" w:cs="Arial"/>
        </w:rPr>
        <w:t>33%</w:t>
      </w:r>
      <w:r w:rsidRPr="001E2B72">
        <w:rPr>
          <w:rFonts w:ascii="Arial" w:eastAsia="Arial" w:hAnsi="Arial" w:cs="Arial"/>
          <w:color w:val="000000" w:themeColor="text1"/>
          <w:lang w:eastAsia="uk-UA"/>
        </w:rPr>
        <w:t xml:space="preserve"> y/y at US$ </w:t>
      </w:r>
      <w:r w:rsidR="0120EFBF" w:rsidRPr="001E2B72">
        <w:rPr>
          <w:rFonts w:ascii="Arial" w:eastAsia="Arial" w:hAnsi="Arial" w:cs="Arial"/>
        </w:rPr>
        <w:t>6</w:t>
      </w:r>
      <w:r w:rsidRPr="001E2B72">
        <w:rPr>
          <w:rFonts w:ascii="Arial" w:eastAsia="Arial" w:hAnsi="Arial" w:cs="Arial"/>
          <w:color w:val="000000" w:themeColor="text1"/>
          <w:lang w:eastAsia="uk-UA"/>
        </w:rPr>
        <w:t xml:space="preserve"> million (Q4 2023: US$ </w:t>
      </w:r>
      <w:r w:rsidR="0120EFBF" w:rsidRPr="001E2B72">
        <w:rPr>
          <w:rFonts w:ascii="Arial" w:eastAsia="Arial" w:hAnsi="Arial" w:cs="Arial"/>
        </w:rPr>
        <w:t>9</w:t>
      </w:r>
      <w:r w:rsidRPr="001E2B72">
        <w:rPr>
          <w:rFonts w:ascii="Arial" w:eastAsia="Arial" w:hAnsi="Arial" w:cs="Arial"/>
          <w:color w:val="000000" w:themeColor="text1"/>
          <w:lang w:eastAsia="uk-UA"/>
        </w:rPr>
        <w:t xml:space="preserve"> million); adjusted EBITDA margin (net of IFRS 16) also decreased to </w:t>
      </w:r>
      <w:r w:rsidR="0120EFBF" w:rsidRPr="001E2B72">
        <w:rPr>
          <w:rFonts w:ascii="Arial" w:eastAsia="Arial" w:hAnsi="Arial" w:cs="Arial"/>
        </w:rPr>
        <w:t>6%</w:t>
      </w:r>
      <w:r w:rsidRPr="001E2B72">
        <w:rPr>
          <w:rFonts w:ascii="Arial" w:eastAsia="Arial" w:hAnsi="Arial" w:cs="Arial"/>
          <w:color w:val="000000" w:themeColor="text1"/>
          <w:lang w:eastAsia="uk-UA"/>
        </w:rPr>
        <w:t xml:space="preserve"> (Q4 2023:</w:t>
      </w:r>
      <w:r w:rsidR="0120EFBF" w:rsidRPr="001E2B72">
        <w:rPr>
          <w:rFonts w:ascii="Arial" w:eastAsia="Arial" w:hAnsi="Arial" w:cs="Arial"/>
        </w:rPr>
        <w:t>8%</w:t>
      </w:r>
      <w:r w:rsidRPr="001E2B72">
        <w:rPr>
          <w:rFonts w:ascii="Arial" w:eastAsia="Arial" w:hAnsi="Arial" w:cs="Arial"/>
          <w:color w:val="000000" w:themeColor="text1"/>
          <w:lang w:eastAsia="uk-UA"/>
        </w:rPr>
        <w:t>).</w:t>
      </w:r>
    </w:p>
    <w:p w14:paraId="5E198946" w14:textId="77777777" w:rsidR="00CE0E7F" w:rsidRPr="001E2B72" w:rsidRDefault="0C5CA7B3"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12M 2024</w:t>
      </w:r>
    </w:p>
    <w:p w14:paraId="14B4299C" w14:textId="026AB151"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w:t>
      </w:r>
      <w:r w:rsidR="14DE2213" w:rsidRPr="001E2B72">
        <w:rPr>
          <w:rFonts w:ascii="Arial" w:eastAsia="Arial" w:hAnsi="Arial" w:cs="Arial"/>
          <w:color w:val="000000" w:themeColor="text1"/>
          <w:lang w:eastAsia="uk-UA"/>
        </w:rPr>
        <w:t>decreased</w:t>
      </w:r>
      <w:r w:rsidRPr="001E2B72">
        <w:rPr>
          <w:rFonts w:ascii="Arial" w:eastAsia="Arial" w:hAnsi="Arial" w:cs="Arial"/>
          <w:color w:val="000000" w:themeColor="text1"/>
          <w:lang w:eastAsia="uk-UA"/>
        </w:rPr>
        <w:t xml:space="preserve"> </w:t>
      </w:r>
      <w:r w:rsidR="14DE2213" w:rsidRPr="001E2B72">
        <w:rPr>
          <w:rFonts w:ascii="Arial" w:eastAsia="Arial" w:hAnsi="Arial" w:cs="Arial"/>
          <w:color w:val="000000" w:themeColor="text1"/>
          <w:lang w:eastAsia="uk-UA"/>
        </w:rPr>
        <w:t>to</w:t>
      </w:r>
      <w:r w:rsidRPr="001E2B72">
        <w:rPr>
          <w:rFonts w:ascii="Arial" w:eastAsia="Arial" w:hAnsi="Arial" w:cs="Arial"/>
          <w:color w:val="000000" w:themeColor="text1"/>
          <w:lang w:eastAsia="uk-UA"/>
        </w:rPr>
        <w:t xml:space="preserve"> US$ </w:t>
      </w:r>
      <w:r w:rsidR="0120EFBF" w:rsidRPr="001E2B72">
        <w:rPr>
          <w:rFonts w:ascii="Arial" w:eastAsia="Arial" w:hAnsi="Arial" w:cs="Arial"/>
        </w:rPr>
        <w:t>457</w:t>
      </w:r>
      <w:r w:rsidRPr="001E2B72">
        <w:rPr>
          <w:rFonts w:ascii="Arial" w:eastAsia="Arial" w:hAnsi="Arial" w:cs="Arial"/>
          <w:color w:val="000000" w:themeColor="text1"/>
          <w:lang w:eastAsia="uk-UA"/>
        </w:rPr>
        <w:t xml:space="preserve"> million, </w:t>
      </w:r>
      <w:r w:rsidR="14DE2213" w:rsidRPr="001E2B72">
        <w:rPr>
          <w:rFonts w:ascii="Arial" w:eastAsia="Arial" w:hAnsi="Arial" w:cs="Arial"/>
          <w:color w:val="000000" w:themeColor="text1"/>
          <w:lang w:eastAsia="uk-UA"/>
        </w:rPr>
        <w:t>which is</w:t>
      </w:r>
      <w:r w:rsidRPr="001E2B72">
        <w:rPr>
          <w:rFonts w:ascii="Arial" w:eastAsia="Arial" w:hAnsi="Arial" w:cs="Arial"/>
          <w:color w:val="000000" w:themeColor="text1"/>
          <w:lang w:eastAsia="uk-UA"/>
        </w:rPr>
        <w:t xml:space="preserve"> </w:t>
      </w:r>
      <w:r w:rsidR="0120EFBF" w:rsidRPr="001E2B72">
        <w:rPr>
          <w:rFonts w:ascii="Arial" w:eastAsia="Arial" w:hAnsi="Arial" w:cs="Arial"/>
        </w:rPr>
        <w:t>25%</w:t>
      </w:r>
      <w:r w:rsidRPr="001E2B72">
        <w:rPr>
          <w:rFonts w:ascii="Arial" w:eastAsia="Arial" w:hAnsi="Arial" w:cs="Arial"/>
          <w:color w:val="000000" w:themeColor="text1"/>
          <w:lang w:eastAsia="uk-UA"/>
        </w:rPr>
        <w:t xml:space="preserve"> y/y (12M 2023: US$ </w:t>
      </w:r>
      <w:r w:rsidR="0120EFBF" w:rsidRPr="001E2B72">
        <w:rPr>
          <w:rFonts w:ascii="Arial" w:eastAsia="Arial" w:hAnsi="Arial" w:cs="Arial"/>
        </w:rPr>
        <w:t>606</w:t>
      </w:r>
      <w:r w:rsidRPr="001E2B72">
        <w:rPr>
          <w:rFonts w:ascii="Arial" w:eastAsia="Arial" w:hAnsi="Arial" w:cs="Arial"/>
          <w:color w:val="000000" w:themeColor="text1"/>
          <w:lang w:eastAsia="uk-UA"/>
        </w:rPr>
        <w:t xml:space="preserve"> million).</w:t>
      </w:r>
    </w:p>
    <w:p w14:paraId="5EACFDB7" w14:textId="38B1C39A"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Gross profit decreased to US$ </w:t>
      </w:r>
      <w:r w:rsidR="0120EFBF" w:rsidRPr="001E2B72">
        <w:rPr>
          <w:rFonts w:ascii="Arial" w:eastAsia="Arial" w:hAnsi="Arial" w:cs="Arial"/>
        </w:rPr>
        <w:t>47</w:t>
      </w:r>
      <w:r w:rsidRPr="001E2B72">
        <w:rPr>
          <w:rFonts w:ascii="Arial" w:eastAsia="Arial" w:hAnsi="Arial" w:cs="Arial"/>
          <w:color w:val="000000" w:themeColor="text1"/>
          <w:lang w:eastAsia="uk-UA"/>
        </w:rPr>
        <w:t xml:space="preserve"> million fall by </w:t>
      </w:r>
      <w:r w:rsidR="0120EFBF" w:rsidRPr="001E2B72">
        <w:rPr>
          <w:rFonts w:ascii="Arial" w:eastAsia="Arial" w:hAnsi="Arial" w:cs="Arial"/>
        </w:rPr>
        <w:t>41%</w:t>
      </w:r>
      <w:r w:rsidRPr="001E2B72">
        <w:rPr>
          <w:rFonts w:ascii="Arial" w:eastAsia="Arial" w:hAnsi="Arial" w:cs="Arial"/>
          <w:color w:val="000000" w:themeColor="text1"/>
          <w:lang w:eastAsia="uk-UA"/>
        </w:rPr>
        <w:t xml:space="preserve"> y/y (12M 2023:</w:t>
      </w:r>
      <w:r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 xml:space="preserve">US$ </w:t>
      </w:r>
      <w:r w:rsidR="0120EFBF" w:rsidRPr="001E2B72">
        <w:rPr>
          <w:rFonts w:ascii="Arial" w:eastAsia="Arial" w:hAnsi="Arial" w:cs="Arial"/>
        </w:rPr>
        <w:t>79</w:t>
      </w:r>
      <w:r w:rsidRPr="001E2B72">
        <w:rPr>
          <w:rFonts w:ascii="Arial" w:eastAsia="Arial" w:hAnsi="Arial" w:cs="Arial"/>
          <w:color w:val="000000" w:themeColor="text1"/>
          <w:lang w:eastAsia="uk-UA"/>
        </w:rPr>
        <w:t xml:space="preserve"> million) </w:t>
      </w:r>
      <w:r w:rsidR="464CC8C0" w:rsidRPr="001E2B72">
        <w:rPr>
          <w:rFonts w:ascii="Arial" w:eastAsia="Arial" w:hAnsi="Arial" w:cs="Arial"/>
          <w:color w:val="000000" w:themeColor="text1"/>
          <w:lang w:eastAsia="uk-UA"/>
        </w:rPr>
        <w:t>and</w:t>
      </w:r>
      <w:r w:rsidRPr="001E2B72">
        <w:rPr>
          <w:rFonts w:ascii="Arial" w:eastAsia="Arial" w:hAnsi="Arial" w:cs="Arial"/>
          <w:color w:val="000000" w:themeColor="text1"/>
          <w:lang w:eastAsia="uk-UA"/>
        </w:rPr>
        <w:t xml:space="preserve"> </w:t>
      </w:r>
      <w:r w:rsidR="14DE2213" w:rsidRPr="001E2B72">
        <w:rPr>
          <w:rFonts w:ascii="Arial" w:eastAsia="Arial" w:hAnsi="Arial" w:cs="Arial"/>
          <w:color w:val="000000" w:themeColor="text1"/>
          <w:lang w:eastAsia="uk-UA"/>
        </w:rPr>
        <w:t>gross</w:t>
      </w:r>
      <w:r w:rsidRPr="001E2B72">
        <w:rPr>
          <w:rFonts w:ascii="Arial" w:eastAsia="Arial" w:hAnsi="Arial" w:cs="Arial"/>
          <w:color w:val="000000" w:themeColor="text1"/>
          <w:lang w:eastAsia="uk-UA"/>
        </w:rPr>
        <w:t xml:space="preserve"> margin </w:t>
      </w:r>
      <w:r w:rsidR="464CC8C0" w:rsidRPr="001E2B72">
        <w:rPr>
          <w:rFonts w:ascii="Arial" w:eastAsia="Arial" w:hAnsi="Arial" w:cs="Arial"/>
          <w:color w:val="000000" w:themeColor="text1"/>
          <w:lang w:eastAsia="uk-UA"/>
        </w:rPr>
        <w:t>also decreased to</w:t>
      </w:r>
      <w:r w:rsidRPr="001E2B72">
        <w:rPr>
          <w:rFonts w:ascii="Arial" w:eastAsia="Arial" w:hAnsi="Arial" w:cs="Arial"/>
          <w:color w:val="000000" w:themeColor="text1"/>
          <w:lang w:eastAsia="uk-UA"/>
        </w:rPr>
        <w:t xml:space="preserve"> </w:t>
      </w:r>
      <w:r w:rsidR="0120EFBF" w:rsidRPr="001E2B72">
        <w:rPr>
          <w:rFonts w:ascii="Arial" w:eastAsia="Arial" w:hAnsi="Arial" w:cs="Arial"/>
        </w:rPr>
        <w:t>10%</w:t>
      </w:r>
      <w:r w:rsidRPr="001E2B72">
        <w:rPr>
          <w:rFonts w:ascii="Arial" w:eastAsia="Arial" w:hAnsi="Arial" w:cs="Arial"/>
          <w:color w:val="000000" w:themeColor="text1"/>
          <w:lang w:eastAsia="uk-UA"/>
        </w:rPr>
        <w:t xml:space="preserve"> (12M 2023:</w:t>
      </w:r>
      <w:r w:rsidR="0120EFBF" w:rsidRPr="001E2B72">
        <w:rPr>
          <w:rFonts w:ascii="Arial" w:eastAsia="Arial" w:hAnsi="Arial" w:cs="Arial"/>
        </w:rPr>
        <w:t>13%</w:t>
      </w:r>
      <w:r w:rsidRPr="001E2B72">
        <w:rPr>
          <w:rFonts w:ascii="Arial" w:eastAsia="Arial" w:hAnsi="Arial" w:cs="Arial"/>
          <w:color w:val="000000" w:themeColor="text1"/>
          <w:lang w:eastAsia="uk-UA"/>
        </w:rPr>
        <w:t>).</w:t>
      </w:r>
    </w:p>
    <w:p w14:paraId="5235BD9C" w14:textId="774B50BA"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decreased by </w:t>
      </w:r>
      <w:r w:rsidR="0120EFBF" w:rsidRPr="001E2B72">
        <w:rPr>
          <w:rFonts w:ascii="Arial" w:eastAsia="Arial" w:hAnsi="Arial" w:cs="Arial"/>
        </w:rPr>
        <w:t>40%</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48</w:t>
      </w:r>
      <w:r w:rsidRPr="001E2B72">
        <w:rPr>
          <w:rFonts w:ascii="Arial" w:eastAsia="Arial" w:hAnsi="Arial" w:cs="Arial"/>
          <w:color w:val="000000" w:themeColor="text1"/>
          <w:lang w:eastAsia="uk-UA"/>
        </w:rPr>
        <w:t xml:space="preserve"> million (12M 2023:</w:t>
      </w:r>
      <w:r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 xml:space="preserve">US$ </w:t>
      </w:r>
      <w:r w:rsidR="0120EFBF" w:rsidRPr="001E2B72">
        <w:rPr>
          <w:rFonts w:ascii="Arial" w:eastAsia="Arial" w:hAnsi="Arial" w:cs="Arial"/>
        </w:rPr>
        <w:t>80</w:t>
      </w:r>
      <w:r w:rsidRPr="001E2B72">
        <w:rPr>
          <w:rFonts w:ascii="Arial" w:eastAsia="Arial" w:hAnsi="Arial" w:cs="Arial"/>
          <w:color w:val="000000" w:themeColor="text1"/>
          <w:lang w:eastAsia="uk-UA"/>
        </w:rPr>
        <w:t xml:space="preserve"> million); adjusted EBITDA margin (net of IFRS 16) slightly decreased to </w:t>
      </w:r>
      <w:r w:rsidR="0120EFBF" w:rsidRPr="001E2B72">
        <w:rPr>
          <w:rFonts w:ascii="Arial" w:eastAsia="Arial" w:hAnsi="Arial" w:cs="Arial"/>
        </w:rPr>
        <w:t>11%</w:t>
      </w:r>
      <w:r w:rsidRPr="001E2B72">
        <w:rPr>
          <w:rFonts w:ascii="Arial" w:eastAsia="Arial" w:hAnsi="Arial" w:cs="Arial"/>
          <w:color w:val="000000" w:themeColor="text1"/>
          <w:lang w:eastAsia="uk-UA"/>
        </w:rPr>
        <w:t xml:space="preserve"> from</w:t>
      </w:r>
      <w:r w:rsidR="40EF735C" w:rsidRPr="001E2B72">
        <w:rPr>
          <w:rFonts w:ascii="Arial" w:eastAsia="Arial" w:hAnsi="Arial" w:cs="Arial"/>
          <w:color w:val="000000" w:themeColor="text1"/>
          <w:lang w:eastAsia="uk-UA"/>
        </w:rPr>
        <w:t xml:space="preserve"> </w:t>
      </w:r>
      <w:r w:rsidR="0120EFBF" w:rsidRPr="001E2B72">
        <w:rPr>
          <w:rFonts w:ascii="Arial" w:eastAsia="Arial" w:hAnsi="Arial" w:cs="Arial"/>
        </w:rPr>
        <w:t>13%</w:t>
      </w:r>
      <w:r w:rsidRPr="001E2B72">
        <w:rPr>
          <w:rFonts w:ascii="Arial" w:eastAsia="Arial" w:hAnsi="Arial" w:cs="Arial"/>
          <w:color w:val="000000" w:themeColor="text1"/>
          <w:lang w:eastAsia="uk-UA"/>
        </w:rPr>
        <w:t>.</w:t>
      </w:r>
      <w:r w:rsidRPr="001E2B72">
        <w:rPr>
          <w:rFonts w:ascii="Arial" w:eastAsia="Arial" w:hAnsi="Arial" w:cs="Arial"/>
          <w:b/>
          <w:bCs/>
        </w:rPr>
        <w:t xml:space="preserve"> </w:t>
      </w:r>
    </w:p>
    <w:p w14:paraId="1216E1D2" w14:textId="3B18FFFA" w:rsidR="00CE0E7F" w:rsidRPr="001E2B72" w:rsidRDefault="192FC02E" w:rsidP="283CDC3D">
      <w:pPr>
        <w:spacing w:before="240" w:after="120" w:line="240" w:lineRule="auto"/>
        <w:rPr>
          <w:rFonts w:ascii="Arial" w:eastAsia="Arial" w:hAnsi="Arial" w:cs="Arial"/>
          <w:b/>
          <w:bCs/>
        </w:rPr>
      </w:pPr>
      <w:r w:rsidRPr="283CDC3D">
        <w:rPr>
          <w:rFonts w:ascii="Arial" w:eastAsia="Arial" w:hAnsi="Arial" w:cs="Arial"/>
          <w:b/>
          <w:bCs/>
        </w:rPr>
        <w:t>Agriculture operations</w:t>
      </w:r>
    </w:p>
    <w:p w14:paraId="687117E1" w14:textId="77777777" w:rsidR="00CE0E7F" w:rsidRPr="001E2B72" w:rsidRDefault="0C5CA7B3" w:rsidP="0E92A0AE">
      <w:pPr>
        <w:spacing w:before="80" w:after="8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Q4 2024</w:t>
      </w:r>
    </w:p>
    <w:p w14:paraId="55ADFF02" w14:textId="6109BCE9"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increased by </w:t>
      </w:r>
      <w:r w:rsidR="0120EFBF" w:rsidRPr="001E2B72">
        <w:rPr>
          <w:rFonts w:ascii="Arial" w:eastAsia="Arial" w:hAnsi="Arial" w:cs="Arial"/>
        </w:rPr>
        <w:t>18%</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105</w:t>
      </w:r>
      <w:r w:rsidRPr="001E2B72">
        <w:rPr>
          <w:rFonts w:ascii="Arial" w:eastAsia="Arial" w:hAnsi="Arial" w:cs="Arial"/>
        </w:rPr>
        <w:t xml:space="preserve"> </w:t>
      </w:r>
      <w:r w:rsidRPr="001E2B72">
        <w:rPr>
          <w:rFonts w:ascii="Arial" w:eastAsia="Arial" w:hAnsi="Arial" w:cs="Arial"/>
          <w:color w:val="000000" w:themeColor="text1"/>
          <w:lang w:eastAsia="uk-UA"/>
        </w:rPr>
        <w:t xml:space="preserve">million (Q4 2023: </w:t>
      </w:r>
      <w:r w:rsidR="51CBF2CF" w:rsidRPr="001E2B72">
        <w:rPr>
          <w:rFonts w:ascii="Arial" w:eastAsia="Arial" w:hAnsi="Arial" w:cs="Arial"/>
          <w:color w:val="000000" w:themeColor="text1"/>
          <w:lang w:eastAsia="uk-UA"/>
        </w:rPr>
        <w:t xml:space="preserve">US$ </w:t>
      </w:r>
      <w:r w:rsidR="0120EFBF" w:rsidRPr="001E2B72">
        <w:rPr>
          <w:rFonts w:ascii="Arial" w:eastAsia="Arial" w:hAnsi="Arial" w:cs="Arial"/>
        </w:rPr>
        <w:t>89</w:t>
      </w:r>
      <w:r w:rsidR="51CBF2CF"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million).</w:t>
      </w:r>
    </w:p>
    <w:p w14:paraId="6122522E" w14:textId="42A9BE78" w:rsidR="00CE0E7F" w:rsidRPr="001E2B72" w:rsidRDefault="0C5CA7B3"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w:t>
      </w:r>
      <w:r w:rsidR="51CBF2CF" w:rsidRPr="001E2B72">
        <w:rPr>
          <w:rFonts w:ascii="Arial" w:eastAsia="Arial" w:hAnsi="Arial" w:cs="Arial"/>
          <w:color w:val="000000" w:themeColor="text1"/>
          <w:lang w:eastAsia="uk-UA"/>
        </w:rPr>
        <w:t>in</w:t>
      </w:r>
      <w:r w:rsidRPr="001E2B72">
        <w:rPr>
          <w:rFonts w:ascii="Arial" w:eastAsia="Arial" w:hAnsi="Arial" w:cs="Arial"/>
          <w:color w:val="000000" w:themeColor="text1"/>
          <w:lang w:eastAsia="uk-UA"/>
        </w:rPr>
        <w:t xml:space="preserve">creased </w:t>
      </w:r>
      <w:r w:rsidR="51CBF2CF" w:rsidRPr="001E2B72">
        <w:rPr>
          <w:rFonts w:ascii="Arial" w:eastAsia="Arial" w:hAnsi="Arial" w:cs="Arial"/>
          <w:color w:val="000000" w:themeColor="text1"/>
          <w:lang w:eastAsia="uk-UA"/>
        </w:rPr>
        <w:t>to</w:t>
      </w:r>
      <w:r w:rsidRPr="001E2B72">
        <w:rPr>
          <w:rFonts w:ascii="Arial" w:eastAsia="Arial" w:hAnsi="Arial" w:cs="Arial"/>
          <w:color w:val="000000" w:themeColor="text1"/>
          <w:lang w:eastAsia="uk-UA"/>
        </w:rPr>
        <w:t xml:space="preserve"> US$ </w:t>
      </w:r>
      <w:r w:rsidR="0120EFBF" w:rsidRPr="001E2B72">
        <w:rPr>
          <w:rFonts w:ascii="Arial" w:eastAsia="Arial" w:hAnsi="Arial" w:cs="Arial"/>
        </w:rPr>
        <w:t>100</w:t>
      </w:r>
      <w:r w:rsidRPr="001E2B72">
        <w:rPr>
          <w:rFonts w:ascii="Arial" w:eastAsia="Arial" w:hAnsi="Arial" w:cs="Arial"/>
          <w:color w:val="000000" w:themeColor="text1"/>
          <w:lang w:eastAsia="uk-UA"/>
        </w:rPr>
        <w:t xml:space="preserve"> </w:t>
      </w:r>
      <w:r w:rsidR="6B626A3E" w:rsidRPr="001E2B72">
        <w:rPr>
          <w:rFonts w:ascii="Arial" w:eastAsia="Arial" w:hAnsi="Arial" w:cs="Arial"/>
          <w:color w:val="000000" w:themeColor="text1"/>
          <w:lang w:eastAsia="uk-UA"/>
        </w:rPr>
        <w:t>million,</w:t>
      </w:r>
      <w:r w:rsidRPr="001E2B72">
        <w:rPr>
          <w:rFonts w:ascii="Arial" w:eastAsia="Arial" w:hAnsi="Arial" w:cs="Arial"/>
          <w:color w:val="000000" w:themeColor="text1"/>
          <w:lang w:eastAsia="uk-UA"/>
        </w:rPr>
        <w:t xml:space="preserve"> </w:t>
      </w:r>
      <w:r w:rsidR="51CBF2CF" w:rsidRPr="001E2B72">
        <w:rPr>
          <w:rFonts w:ascii="Arial" w:eastAsia="Arial" w:hAnsi="Arial" w:cs="Arial"/>
          <w:color w:val="000000" w:themeColor="text1"/>
          <w:lang w:eastAsia="uk-UA"/>
        </w:rPr>
        <w:t xml:space="preserve">which is </w:t>
      </w:r>
      <w:r w:rsidR="0120EFBF" w:rsidRPr="001E2B72">
        <w:rPr>
          <w:rFonts w:ascii="Arial" w:eastAsia="Arial" w:hAnsi="Arial" w:cs="Arial"/>
        </w:rPr>
        <w:t>163%</w:t>
      </w:r>
      <w:r w:rsidR="51CBF2CF" w:rsidRPr="001E2B72">
        <w:rPr>
          <w:rFonts w:ascii="Arial" w:eastAsia="Arial" w:hAnsi="Arial" w:cs="Arial"/>
          <w:color w:val="000000" w:themeColor="text1"/>
          <w:lang w:eastAsia="uk-UA"/>
        </w:rPr>
        <w:t xml:space="preserve"> y/y </w:t>
      </w:r>
      <w:r w:rsidRPr="001E2B72">
        <w:rPr>
          <w:rFonts w:ascii="Arial" w:eastAsia="Arial" w:hAnsi="Arial" w:cs="Arial"/>
          <w:color w:val="000000" w:themeColor="text1"/>
          <w:lang w:eastAsia="uk-UA"/>
        </w:rPr>
        <w:t>(Q4 2023: US$</w:t>
      </w:r>
      <w:r w:rsidR="0120EFBF" w:rsidRPr="001E2B72">
        <w:rPr>
          <w:rFonts w:ascii="Arial" w:eastAsia="Arial" w:hAnsi="Arial" w:cs="Arial"/>
        </w:rPr>
        <w:t xml:space="preserve"> 38</w:t>
      </w:r>
      <w:r w:rsidRPr="001E2B72">
        <w:rPr>
          <w:rFonts w:ascii="Arial" w:eastAsia="Arial" w:hAnsi="Arial" w:cs="Arial"/>
          <w:color w:val="000000" w:themeColor="text1"/>
          <w:lang w:eastAsia="uk-UA"/>
        </w:rPr>
        <w:t xml:space="preserve"> million)</w:t>
      </w:r>
      <w:r w:rsidR="51CBF2CF" w:rsidRPr="001E2B72">
        <w:rPr>
          <w:rFonts w:ascii="Arial" w:eastAsia="Arial" w:hAnsi="Arial" w:cs="Arial"/>
          <w:color w:val="000000" w:themeColor="text1"/>
          <w:lang w:eastAsia="uk-UA"/>
        </w:rPr>
        <w:t>.</w:t>
      </w:r>
    </w:p>
    <w:p w14:paraId="2890F44D" w14:textId="77777777" w:rsidR="00CE0E7F" w:rsidRPr="001E2B72" w:rsidRDefault="0C5CA7B3"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12M 2024</w:t>
      </w:r>
    </w:p>
    <w:p w14:paraId="205CE737" w14:textId="74BA057D" w:rsidR="004E4760" w:rsidRPr="001E2B72" w:rsidRDefault="36EAC746"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increased by </w:t>
      </w:r>
      <w:r w:rsidR="0120EFBF" w:rsidRPr="001E2B72">
        <w:rPr>
          <w:rFonts w:ascii="Arial" w:eastAsia="Arial" w:hAnsi="Arial" w:cs="Arial"/>
        </w:rPr>
        <w:t>68%</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381</w:t>
      </w:r>
      <w:r w:rsidRPr="001E2B72">
        <w:rPr>
          <w:rFonts w:ascii="Arial" w:eastAsia="Arial" w:hAnsi="Arial" w:cs="Arial"/>
        </w:rPr>
        <w:t xml:space="preserve"> </w:t>
      </w:r>
      <w:r w:rsidRPr="001E2B72">
        <w:rPr>
          <w:rFonts w:ascii="Arial" w:eastAsia="Arial" w:hAnsi="Arial" w:cs="Arial"/>
          <w:color w:val="000000" w:themeColor="text1"/>
          <w:lang w:eastAsia="uk-UA"/>
        </w:rPr>
        <w:t xml:space="preserve">million (Q4 2023: US$ </w:t>
      </w:r>
      <w:r w:rsidR="0120EFBF" w:rsidRPr="001E2B72">
        <w:rPr>
          <w:rFonts w:ascii="Arial" w:eastAsia="Arial" w:hAnsi="Arial" w:cs="Arial"/>
        </w:rPr>
        <w:t>227</w:t>
      </w:r>
      <w:r w:rsidRPr="001E2B72">
        <w:rPr>
          <w:rFonts w:ascii="Arial" w:eastAsia="Arial" w:hAnsi="Arial" w:cs="Arial"/>
          <w:color w:val="000000" w:themeColor="text1"/>
          <w:lang w:eastAsia="uk-UA"/>
        </w:rPr>
        <w:t xml:space="preserve"> million).</w:t>
      </w:r>
    </w:p>
    <w:p w14:paraId="271EF5DC" w14:textId="157CB935" w:rsidR="004E4760" w:rsidRPr="001E2B72" w:rsidRDefault="36EAC746"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increased to US$ </w:t>
      </w:r>
      <w:r w:rsidR="0120EFBF" w:rsidRPr="001E2B72">
        <w:rPr>
          <w:rFonts w:ascii="Arial" w:eastAsia="Arial" w:hAnsi="Arial" w:cs="Arial"/>
        </w:rPr>
        <w:t>264</w:t>
      </w:r>
      <w:r w:rsidRPr="001E2B72">
        <w:rPr>
          <w:rFonts w:ascii="Arial" w:eastAsia="Arial" w:hAnsi="Arial" w:cs="Arial"/>
          <w:color w:val="000000" w:themeColor="text1"/>
          <w:lang w:eastAsia="uk-UA"/>
        </w:rPr>
        <w:t xml:space="preserve"> million which is 43x y/y (Q4 2023: US$</w:t>
      </w:r>
      <w:r w:rsidR="0120EFBF" w:rsidRPr="001E2B72">
        <w:rPr>
          <w:rFonts w:ascii="Arial" w:eastAsia="Arial" w:hAnsi="Arial" w:cs="Arial"/>
        </w:rPr>
        <w:t xml:space="preserve"> 6</w:t>
      </w:r>
      <w:r w:rsidRPr="001E2B72">
        <w:rPr>
          <w:rFonts w:ascii="Arial" w:eastAsia="Arial" w:hAnsi="Arial" w:cs="Arial"/>
          <w:color w:val="000000" w:themeColor="text1"/>
          <w:lang w:eastAsia="uk-UA"/>
        </w:rPr>
        <w:t xml:space="preserve"> million).</w:t>
      </w:r>
    </w:p>
    <w:p w14:paraId="429D94F7" w14:textId="5B77328C" w:rsidR="00AF60A4" w:rsidRPr="001E2B72" w:rsidRDefault="31BDCFE7" w:rsidP="0E92A0AE">
      <w:pPr>
        <w:spacing w:before="240" w:after="120" w:line="240" w:lineRule="auto"/>
        <w:rPr>
          <w:rFonts w:ascii="Arial" w:eastAsia="Arial" w:hAnsi="Arial" w:cs="Arial"/>
          <w:b/>
          <w:bCs/>
        </w:rPr>
      </w:pPr>
      <w:r w:rsidRPr="001E2B72">
        <w:rPr>
          <w:rFonts w:ascii="Arial" w:eastAsia="Arial" w:hAnsi="Arial" w:cs="Arial"/>
          <w:b/>
          <w:bCs/>
        </w:rPr>
        <w:t>European operating segment</w:t>
      </w:r>
    </w:p>
    <w:p w14:paraId="7E07966E" w14:textId="77777777" w:rsidR="00AF60A4" w:rsidRPr="001E2B72" w:rsidRDefault="31BDCFE7" w:rsidP="0E92A0AE">
      <w:pPr>
        <w:spacing w:before="80" w:after="8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Q4 2024</w:t>
      </w:r>
    </w:p>
    <w:p w14:paraId="0422E902" w14:textId="201F3FAB" w:rsidR="00AF60A4" w:rsidRPr="001E2B72" w:rsidRDefault="31BDCFE7"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increased by </w:t>
      </w:r>
      <w:r w:rsidR="1D3F99C6" w:rsidRPr="001E2B72">
        <w:rPr>
          <w:rFonts w:ascii="Arial" w:eastAsia="Arial" w:hAnsi="Arial" w:cs="Arial"/>
        </w:rPr>
        <w:t>7%</w:t>
      </w:r>
      <w:r w:rsidRPr="001E2B72">
        <w:rPr>
          <w:rFonts w:ascii="Arial" w:eastAsia="Arial" w:hAnsi="Arial" w:cs="Arial"/>
          <w:color w:val="000000" w:themeColor="text1"/>
          <w:lang w:eastAsia="uk-UA"/>
        </w:rPr>
        <w:t xml:space="preserve"> y/y to US$ </w:t>
      </w:r>
      <w:r w:rsidR="1D3F99C6" w:rsidRPr="001E2B72">
        <w:rPr>
          <w:rFonts w:ascii="Arial" w:eastAsia="Arial" w:hAnsi="Arial" w:cs="Arial"/>
        </w:rPr>
        <w:t>144</w:t>
      </w:r>
      <w:r w:rsidRPr="001E2B72">
        <w:rPr>
          <w:rFonts w:ascii="Arial" w:eastAsia="Arial" w:hAnsi="Arial" w:cs="Arial"/>
        </w:rPr>
        <w:t xml:space="preserve"> </w:t>
      </w:r>
      <w:r w:rsidRPr="001E2B72">
        <w:rPr>
          <w:rFonts w:ascii="Arial" w:eastAsia="Arial" w:hAnsi="Arial" w:cs="Arial"/>
          <w:color w:val="000000" w:themeColor="text1"/>
          <w:lang w:eastAsia="uk-UA"/>
        </w:rPr>
        <w:t>million (Q4 2023: US$</w:t>
      </w:r>
      <w:r w:rsidRPr="001E2B72">
        <w:rPr>
          <w:rFonts w:ascii="Arial" w:eastAsia="Arial" w:hAnsi="Arial" w:cs="Arial"/>
          <w:color w:val="000000" w:themeColor="text1"/>
          <w:lang w:val="uk-UA" w:eastAsia="uk-UA"/>
        </w:rPr>
        <w:t xml:space="preserve"> </w:t>
      </w:r>
      <w:r w:rsidR="1D3F99C6" w:rsidRPr="001E2B72">
        <w:rPr>
          <w:rFonts w:ascii="Arial" w:eastAsia="Arial" w:hAnsi="Arial" w:cs="Arial"/>
        </w:rPr>
        <w:t>134</w:t>
      </w:r>
      <w:r w:rsidRPr="001E2B72">
        <w:rPr>
          <w:rFonts w:ascii="Arial" w:eastAsia="Arial" w:hAnsi="Arial" w:cs="Arial"/>
          <w:color w:val="000000" w:themeColor="text1"/>
          <w:lang w:eastAsia="uk-UA"/>
        </w:rPr>
        <w:t xml:space="preserve"> million).</w:t>
      </w:r>
    </w:p>
    <w:p w14:paraId="4A51ACB2" w14:textId="10C5E398" w:rsidR="00AF60A4" w:rsidRPr="001E2B72" w:rsidRDefault="31BDCFE7"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Gross profit of US$ </w:t>
      </w:r>
      <w:r w:rsidR="0120EFBF" w:rsidRPr="001E2B72">
        <w:rPr>
          <w:rFonts w:ascii="Arial" w:eastAsia="Arial" w:hAnsi="Arial" w:cs="Arial"/>
        </w:rPr>
        <w:t>32</w:t>
      </w:r>
      <w:r w:rsidRPr="001E2B72">
        <w:rPr>
          <w:rFonts w:ascii="Arial" w:eastAsia="Arial" w:hAnsi="Arial" w:cs="Arial"/>
          <w:color w:val="000000" w:themeColor="text1"/>
          <w:lang w:eastAsia="uk-UA"/>
        </w:rPr>
        <w:t xml:space="preserve"> million </w:t>
      </w:r>
      <w:r w:rsidR="55FECEBF" w:rsidRPr="001E2B72">
        <w:rPr>
          <w:rFonts w:ascii="Arial" w:eastAsia="Arial" w:hAnsi="Arial" w:cs="Arial"/>
          <w:color w:val="000000" w:themeColor="text1"/>
          <w:lang w:eastAsia="uk-UA"/>
        </w:rPr>
        <w:t>in</w:t>
      </w:r>
      <w:r w:rsidRPr="001E2B72">
        <w:rPr>
          <w:rFonts w:ascii="Arial" w:eastAsia="Arial" w:hAnsi="Arial" w:cs="Arial"/>
          <w:color w:val="000000" w:themeColor="text1"/>
          <w:lang w:eastAsia="uk-UA"/>
        </w:rPr>
        <w:t xml:space="preserve">creased by </w:t>
      </w:r>
      <w:r w:rsidR="0120EFBF" w:rsidRPr="001E2B72">
        <w:rPr>
          <w:rFonts w:ascii="Arial" w:eastAsia="Arial" w:hAnsi="Arial" w:cs="Arial"/>
        </w:rPr>
        <w:t>23%</w:t>
      </w:r>
      <w:r w:rsidRPr="001E2B72">
        <w:rPr>
          <w:rFonts w:ascii="Arial" w:eastAsia="Arial" w:hAnsi="Arial" w:cs="Arial"/>
        </w:rPr>
        <w:t xml:space="preserve"> y/y</w:t>
      </w:r>
      <w:r w:rsidRPr="001E2B72">
        <w:rPr>
          <w:rFonts w:ascii="Arial" w:eastAsia="Arial" w:hAnsi="Arial" w:cs="Arial"/>
          <w:color w:val="000000" w:themeColor="text1"/>
          <w:lang w:eastAsia="uk-UA"/>
        </w:rPr>
        <w:t xml:space="preserve"> and gross margin </w:t>
      </w:r>
      <w:r w:rsidR="55FECEBF" w:rsidRPr="001E2B72">
        <w:rPr>
          <w:rFonts w:ascii="Arial" w:eastAsia="Arial" w:hAnsi="Arial" w:cs="Arial"/>
          <w:color w:val="000000" w:themeColor="text1"/>
          <w:lang w:eastAsia="uk-UA"/>
        </w:rPr>
        <w:t>in</w:t>
      </w:r>
      <w:r w:rsidRPr="001E2B72">
        <w:rPr>
          <w:rFonts w:ascii="Arial" w:eastAsia="Arial" w:hAnsi="Arial" w:cs="Arial"/>
          <w:color w:val="000000" w:themeColor="text1"/>
          <w:lang w:eastAsia="uk-UA"/>
        </w:rPr>
        <w:t xml:space="preserve">creased to </w:t>
      </w:r>
      <w:r w:rsidR="0120EFBF" w:rsidRPr="001E2B72">
        <w:rPr>
          <w:rFonts w:ascii="Arial" w:eastAsia="Arial" w:hAnsi="Arial" w:cs="Arial"/>
        </w:rPr>
        <w:t>22%</w:t>
      </w:r>
      <w:r w:rsidRPr="001E2B72">
        <w:rPr>
          <w:rFonts w:ascii="Arial" w:eastAsia="Arial" w:hAnsi="Arial" w:cs="Arial"/>
          <w:color w:val="000000" w:themeColor="text1"/>
          <w:lang w:eastAsia="uk-UA"/>
        </w:rPr>
        <w:t xml:space="preserve"> y/y (Q4 2023:</w:t>
      </w:r>
      <w:r w:rsidR="05FBDD74" w:rsidRPr="001E2B72">
        <w:rPr>
          <w:rFonts w:ascii="Arial" w:eastAsia="Arial" w:hAnsi="Arial" w:cs="Arial"/>
          <w:color w:val="000000" w:themeColor="text1"/>
          <w:lang w:eastAsia="uk-UA"/>
        </w:rPr>
        <w:t xml:space="preserve"> </w:t>
      </w:r>
      <w:r w:rsidRPr="001E2B72">
        <w:rPr>
          <w:rFonts w:ascii="Arial" w:eastAsia="Arial" w:hAnsi="Arial" w:cs="Arial"/>
          <w:color w:val="000000" w:themeColor="text1"/>
          <w:lang w:eastAsia="uk-UA"/>
        </w:rPr>
        <w:t>US$ </w:t>
      </w:r>
      <w:r w:rsidR="0120EFBF" w:rsidRPr="001E2B72">
        <w:rPr>
          <w:rFonts w:ascii="Arial" w:eastAsia="Arial" w:hAnsi="Arial" w:cs="Arial"/>
        </w:rPr>
        <w:t>26</w:t>
      </w:r>
      <w:r w:rsidRPr="001E2B72">
        <w:rPr>
          <w:rFonts w:ascii="Arial" w:eastAsia="Arial" w:hAnsi="Arial" w:cs="Arial"/>
          <w:color w:val="000000" w:themeColor="text1"/>
          <w:lang w:eastAsia="uk-UA"/>
        </w:rPr>
        <w:t xml:space="preserve"> million and </w:t>
      </w:r>
      <w:r w:rsidR="0120EFBF" w:rsidRPr="001E2B72">
        <w:rPr>
          <w:rFonts w:ascii="Arial" w:eastAsia="Arial" w:hAnsi="Arial" w:cs="Arial"/>
        </w:rPr>
        <w:t>19%</w:t>
      </w:r>
      <w:r w:rsidRPr="001E2B72">
        <w:rPr>
          <w:rFonts w:ascii="Arial" w:eastAsia="Arial" w:hAnsi="Arial" w:cs="Arial"/>
          <w:color w:val="000000" w:themeColor="text1"/>
          <w:lang w:eastAsia="uk-UA"/>
        </w:rPr>
        <w:t xml:space="preserve"> respectively).</w:t>
      </w:r>
    </w:p>
    <w:p w14:paraId="3A5B00A1" w14:textId="266E7417" w:rsidR="00AF60A4" w:rsidRPr="001E2B72" w:rsidRDefault="31BDCFE7"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Adjusted EBITDA (net of IFRS 16) decreased by </w:t>
      </w:r>
      <w:r w:rsidR="0120EFBF" w:rsidRPr="001E2B72">
        <w:rPr>
          <w:rFonts w:ascii="Arial" w:eastAsia="Arial" w:hAnsi="Arial" w:cs="Arial"/>
        </w:rPr>
        <w:t>46%</w:t>
      </w:r>
      <w:r w:rsidRPr="001E2B72">
        <w:rPr>
          <w:rFonts w:ascii="Arial" w:eastAsia="Arial" w:hAnsi="Arial" w:cs="Arial"/>
          <w:color w:val="000000" w:themeColor="text1"/>
          <w:lang w:eastAsia="uk-UA"/>
        </w:rPr>
        <w:t xml:space="preserve"> y/y at US$ </w:t>
      </w:r>
      <w:r w:rsidR="0120EFBF" w:rsidRPr="001E2B72">
        <w:rPr>
          <w:rFonts w:ascii="Arial" w:eastAsia="Arial" w:hAnsi="Arial" w:cs="Arial"/>
        </w:rPr>
        <w:t>13</w:t>
      </w:r>
      <w:r w:rsidRPr="001E2B72">
        <w:rPr>
          <w:rFonts w:ascii="Arial" w:eastAsia="Arial" w:hAnsi="Arial" w:cs="Arial"/>
          <w:color w:val="000000" w:themeColor="text1"/>
          <w:lang w:eastAsia="uk-UA"/>
        </w:rPr>
        <w:t xml:space="preserve"> million (Q4 2023: US$ </w:t>
      </w:r>
      <w:r w:rsidR="0120EFBF" w:rsidRPr="001E2B72">
        <w:rPr>
          <w:rFonts w:ascii="Arial" w:eastAsia="Arial" w:hAnsi="Arial" w:cs="Arial"/>
        </w:rPr>
        <w:t>24</w:t>
      </w:r>
      <w:r w:rsidRPr="001E2B72">
        <w:rPr>
          <w:rFonts w:ascii="Arial" w:eastAsia="Arial" w:hAnsi="Arial" w:cs="Arial"/>
          <w:color w:val="000000" w:themeColor="text1"/>
          <w:lang w:eastAsia="uk-UA"/>
        </w:rPr>
        <w:t xml:space="preserve"> million); adjusted EBITDA margin (net of IFRS 16) also decreased to </w:t>
      </w:r>
      <w:r w:rsidR="0120EFBF" w:rsidRPr="001E2B72">
        <w:rPr>
          <w:rFonts w:ascii="Arial" w:eastAsia="Arial" w:hAnsi="Arial" w:cs="Arial"/>
        </w:rPr>
        <w:t>9%</w:t>
      </w:r>
      <w:r w:rsidRPr="001E2B72">
        <w:rPr>
          <w:rFonts w:ascii="Arial" w:eastAsia="Arial" w:hAnsi="Arial" w:cs="Arial"/>
          <w:color w:val="000000" w:themeColor="text1"/>
          <w:lang w:eastAsia="uk-UA"/>
        </w:rPr>
        <w:t xml:space="preserve"> (Q4 2023:</w:t>
      </w:r>
      <w:r w:rsidR="0120EFBF" w:rsidRPr="001E2B72">
        <w:rPr>
          <w:rFonts w:ascii="Arial" w:eastAsia="Arial" w:hAnsi="Arial" w:cs="Arial"/>
        </w:rPr>
        <w:t>18%</w:t>
      </w:r>
      <w:r w:rsidRPr="001E2B72">
        <w:rPr>
          <w:rFonts w:ascii="Arial" w:eastAsia="Arial" w:hAnsi="Arial" w:cs="Arial"/>
          <w:color w:val="000000" w:themeColor="text1"/>
          <w:lang w:eastAsia="uk-UA"/>
        </w:rPr>
        <w:t>).</w:t>
      </w:r>
    </w:p>
    <w:p w14:paraId="768169E4" w14:textId="77777777" w:rsidR="00AF60A4" w:rsidRPr="001E2B72" w:rsidRDefault="31BDCFE7" w:rsidP="0E92A0AE">
      <w:pPr>
        <w:spacing w:before="120" w:after="120" w:line="240" w:lineRule="auto"/>
        <w:jc w:val="both"/>
        <w:rPr>
          <w:rFonts w:ascii="Arial" w:eastAsia="Arial" w:hAnsi="Arial" w:cs="Arial"/>
          <w:b/>
          <w:bCs/>
          <w:i/>
          <w:iCs/>
          <w:color w:val="000000"/>
          <w:lang w:val="uk-UA" w:eastAsia="uk-UA"/>
        </w:rPr>
      </w:pPr>
      <w:r w:rsidRPr="001E2B72">
        <w:rPr>
          <w:rFonts w:ascii="Arial" w:eastAsia="Arial" w:hAnsi="Arial" w:cs="Arial"/>
          <w:b/>
          <w:bCs/>
          <w:i/>
          <w:iCs/>
          <w:color w:val="000000" w:themeColor="text1"/>
          <w:lang w:eastAsia="uk-UA"/>
        </w:rPr>
        <w:t>12M 2024</w:t>
      </w:r>
    </w:p>
    <w:p w14:paraId="5DC83B0D" w14:textId="7EC6867C" w:rsidR="00AF60A4" w:rsidRPr="001E2B72" w:rsidRDefault="31BDCFE7"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t xml:space="preserve">Revenue at US$ </w:t>
      </w:r>
      <w:r w:rsidR="619C458E" w:rsidRPr="001E2B72">
        <w:rPr>
          <w:rFonts w:ascii="Arial" w:eastAsia="Arial" w:hAnsi="Arial" w:cs="Arial"/>
        </w:rPr>
        <w:t>575</w:t>
      </w:r>
      <w:r w:rsidRPr="001E2B72">
        <w:rPr>
          <w:rFonts w:ascii="Arial" w:eastAsia="Arial" w:hAnsi="Arial" w:cs="Arial"/>
          <w:color w:val="000000" w:themeColor="text1"/>
          <w:lang w:eastAsia="uk-UA"/>
        </w:rPr>
        <w:t xml:space="preserve"> million</w:t>
      </w:r>
      <w:r w:rsidR="1D3F99C6" w:rsidRPr="001E2B72">
        <w:rPr>
          <w:rFonts w:ascii="Arial" w:eastAsia="Arial" w:hAnsi="Arial" w:cs="Arial"/>
          <w:color w:val="000000" w:themeColor="text1"/>
          <w:lang w:eastAsia="uk-UA"/>
        </w:rPr>
        <w:t xml:space="preserve"> was</w:t>
      </w:r>
      <w:r w:rsidRPr="001E2B72">
        <w:rPr>
          <w:rFonts w:ascii="Arial" w:eastAsia="Arial" w:hAnsi="Arial" w:cs="Arial"/>
          <w:color w:val="000000" w:themeColor="text1"/>
          <w:lang w:eastAsia="uk-UA"/>
        </w:rPr>
        <w:t xml:space="preserve"> up by </w:t>
      </w:r>
      <w:r w:rsidR="619C458E" w:rsidRPr="001E2B72">
        <w:rPr>
          <w:rFonts w:ascii="Arial" w:eastAsia="Arial" w:hAnsi="Arial" w:cs="Arial"/>
        </w:rPr>
        <w:t>6%</w:t>
      </w:r>
      <w:r w:rsidRPr="001E2B72">
        <w:rPr>
          <w:rFonts w:ascii="Arial" w:eastAsia="Arial" w:hAnsi="Arial" w:cs="Arial"/>
          <w:color w:val="000000" w:themeColor="text1"/>
          <w:lang w:eastAsia="uk-UA"/>
        </w:rPr>
        <w:t xml:space="preserve"> y/y (12M 2023: US$ </w:t>
      </w:r>
      <w:r w:rsidR="619C458E" w:rsidRPr="001E2B72">
        <w:rPr>
          <w:rFonts w:ascii="Arial" w:eastAsia="Arial" w:hAnsi="Arial" w:cs="Arial"/>
        </w:rPr>
        <w:t>545</w:t>
      </w:r>
      <w:r w:rsidRPr="001E2B72">
        <w:rPr>
          <w:rFonts w:ascii="Arial" w:eastAsia="Arial" w:hAnsi="Arial" w:cs="Arial"/>
          <w:color w:val="000000" w:themeColor="text1"/>
          <w:lang w:eastAsia="uk-UA"/>
        </w:rPr>
        <w:t xml:space="preserve"> million).</w:t>
      </w:r>
    </w:p>
    <w:p w14:paraId="658E38DD" w14:textId="6B21E63E" w:rsidR="00AF60A4" w:rsidRPr="001E2B72" w:rsidRDefault="31BDCFE7" w:rsidP="0E92A0AE">
      <w:pPr>
        <w:pStyle w:val="ListParagraph"/>
        <w:numPr>
          <w:ilvl w:val="0"/>
          <w:numId w:val="8"/>
        </w:numPr>
        <w:spacing w:before="120" w:after="120" w:line="240" w:lineRule="auto"/>
        <w:ind w:left="0" w:firstLine="0"/>
        <w:jc w:val="both"/>
        <w:rPr>
          <w:rFonts w:ascii="Arial" w:eastAsia="Arial" w:hAnsi="Arial" w:cs="Arial"/>
          <w:color w:val="000000"/>
          <w:lang w:eastAsia="uk-UA"/>
        </w:rPr>
      </w:pPr>
      <w:r w:rsidRPr="001E2B72">
        <w:rPr>
          <w:rFonts w:ascii="Arial" w:eastAsia="Arial" w:hAnsi="Arial" w:cs="Arial"/>
          <w:color w:val="000000" w:themeColor="text1"/>
          <w:lang w:eastAsia="uk-UA"/>
        </w:rPr>
        <w:lastRenderedPageBreak/>
        <w:t xml:space="preserve">Gross profit </w:t>
      </w:r>
      <w:r w:rsidR="35E1B5CA" w:rsidRPr="001E2B72">
        <w:rPr>
          <w:rFonts w:ascii="Arial" w:eastAsia="Arial" w:hAnsi="Arial" w:cs="Arial"/>
          <w:color w:val="000000" w:themeColor="text1"/>
          <w:lang w:eastAsia="uk-UA"/>
        </w:rPr>
        <w:t>in</w:t>
      </w:r>
      <w:r w:rsidRPr="001E2B72">
        <w:rPr>
          <w:rFonts w:ascii="Arial" w:eastAsia="Arial" w:hAnsi="Arial" w:cs="Arial"/>
          <w:color w:val="000000" w:themeColor="text1"/>
          <w:lang w:eastAsia="uk-UA"/>
        </w:rPr>
        <w:t xml:space="preserve">creased to US$ </w:t>
      </w:r>
      <w:r w:rsidR="0120EFBF" w:rsidRPr="001E2B72">
        <w:rPr>
          <w:rFonts w:ascii="Arial" w:eastAsia="Arial" w:hAnsi="Arial" w:cs="Arial"/>
        </w:rPr>
        <w:t>145</w:t>
      </w:r>
      <w:r w:rsidRPr="001E2B72">
        <w:rPr>
          <w:rFonts w:ascii="Arial" w:eastAsia="Arial" w:hAnsi="Arial" w:cs="Arial"/>
          <w:color w:val="000000" w:themeColor="text1"/>
          <w:lang w:eastAsia="uk-UA"/>
        </w:rPr>
        <w:t xml:space="preserve"> million </w:t>
      </w:r>
      <w:r w:rsidR="35E1B5CA" w:rsidRPr="001E2B72">
        <w:rPr>
          <w:rFonts w:ascii="Arial" w:eastAsia="Arial" w:hAnsi="Arial" w:cs="Arial"/>
          <w:color w:val="000000" w:themeColor="text1"/>
          <w:lang w:eastAsia="uk-UA"/>
        </w:rPr>
        <w:t>up</w:t>
      </w:r>
      <w:r w:rsidRPr="001E2B72">
        <w:rPr>
          <w:rFonts w:ascii="Arial" w:eastAsia="Arial" w:hAnsi="Arial" w:cs="Arial"/>
          <w:color w:val="000000" w:themeColor="text1"/>
          <w:lang w:eastAsia="uk-UA"/>
        </w:rPr>
        <w:t xml:space="preserve"> by </w:t>
      </w:r>
      <w:r w:rsidR="0120EFBF" w:rsidRPr="001E2B72">
        <w:rPr>
          <w:rFonts w:ascii="Arial" w:eastAsia="Arial" w:hAnsi="Arial" w:cs="Arial"/>
        </w:rPr>
        <w:t>10%</w:t>
      </w:r>
      <w:r w:rsidRPr="001E2B72">
        <w:rPr>
          <w:rFonts w:ascii="Arial" w:eastAsia="Arial" w:hAnsi="Arial" w:cs="Arial"/>
          <w:color w:val="000000" w:themeColor="text1"/>
          <w:lang w:eastAsia="uk-UA"/>
        </w:rPr>
        <w:t xml:space="preserve"> y/y (12M 2023:</w:t>
      </w:r>
      <w:r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 xml:space="preserve">US$ </w:t>
      </w:r>
      <w:r w:rsidR="0120EFBF" w:rsidRPr="001E2B72">
        <w:rPr>
          <w:rFonts w:ascii="Arial" w:eastAsia="Arial" w:hAnsi="Arial" w:cs="Arial"/>
        </w:rPr>
        <w:t>132</w:t>
      </w:r>
      <w:r w:rsidRPr="001E2B72">
        <w:rPr>
          <w:rFonts w:ascii="Arial" w:eastAsia="Arial" w:hAnsi="Arial" w:cs="Arial"/>
          <w:color w:val="000000" w:themeColor="text1"/>
          <w:lang w:eastAsia="uk-UA"/>
        </w:rPr>
        <w:t xml:space="preserve"> million) but gross margin remained almost unchanged at </w:t>
      </w:r>
      <w:r w:rsidR="0120EFBF" w:rsidRPr="001E2B72">
        <w:rPr>
          <w:rFonts w:ascii="Arial" w:eastAsia="Arial" w:hAnsi="Arial" w:cs="Arial"/>
        </w:rPr>
        <w:t>25%</w:t>
      </w:r>
      <w:r w:rsidRPr="001E2B72">
        <w:rPr>
          <w:rFonts w:ascii="Arial" w:eastAsia="Arial" w:hAnsi="Arial" w:cs="Arial"/>
          <w:color w:val="000000" w:themeColor="text1"/>
          <w:lang w:eastAsia="uk-UA"/>
        </w:rPr>
        <w:t xml:space="preserve"> (12M 2023:</w:t>
      </w:r>
      <w:r w:rsidR="1D3F99C6" w:rsidRPr="001E2B72">
        <w:rPr>
          <w:rFonts w:ascii="Arial" w:eastAsia="Arial" w:hAnsi="Arial" w:cs="Arial"/>
          <w:color w:val="000000" w:themeColor="text1"/>
          <w:lang w:eastAsia="uk-UA"/>
        </w:rPr>
        <w:t xml:space="preserve"> </w:t>
      </w:r>
      <w:r w:rsidR="0120EFBF" w:rsidRPr="001E2B72">
        <w:rPr>
          <w:rFonts w:ascii="Arial" w:eastAsia="Arial" w:hAnsi="Arial" w:cs="Arial"/>
        </w:rPr>
        <w:t>24%</w:t>
      </w:r>
      <w:r w:rsidRPr="001E2B72">
        <w:rPr>
          <w:rFonts w:ascii="Arial" w:eastAsia="Arial" w:hAnsi="Arial" w:cs="Arial"/>
          <w:color w:val="000000" w:themeColor="text1"/>
          <w:lang w:eastAsia="uk-UA"/>
        </w:rPr>
        <w:t>).</w:t>
      </w:r>
    </w:p>
    <w:p w14:paraId="36008225" w14:textId="60074979" w:rsidR="00714C01" w:rsidRPr="001E2B72" w:rsidRDefault="31BDCFE7" w:rsidP="0E92A0AE">
      <w:pPr>
        <w:pStyle w:val="ListParagraph"/>
        <w:numPr>
          <w:ilvl w:val="0"/>
          <w:numId w:val="8"/>
        </w:numPr>
        <w:spacing w:before="120" w:after="120" w:line="240" w:lineRule="auto"/>
        <w:ind w:left="0" w:firstLine="0"/>
        <w:jc w:val="both"/>
        <w:rPr>
          <w:rFonts w:ascii="Arial" w:eastAsia="Arial" w:hAnsi="Arial" w:cs="Arial"/>
          <w:b/>
          <w:bCs/>
          <w:spacing w:val="-2"/>
        </w:rPr>
      </w:pPr>
      <w:r w:rsidRPr="001E2B72">
        <w:rPr>
          <w:rFonts w:ascii="Arial" w:eastAsia="Arial" w:hAnsi="Arial" w:cs="Arial"/>
          <w:color w:val="000000" w:themeColor="text1"/>
          <w:lang w:eastAsia="uk-UA"/>
        </w:rPr>
        <w:t xml:space="preserve">Adjusted EBITDA (net of IFRS 16) decreased by </w:t>
      </w:r>
      <w:r w:rsidR="0120EFBF" w:rsidRPr="001E2B72">
        <w:rPr>
          <w:rFonts w:ascii="Arial" w:eastAsia="Arial" w:hAnsi="Arial" w:cs="Arial"/>
        </w:rPr>
        <w:t>4%</w:t>
      </w:r>
      <w:r w:rsidRPr="001E2B72">
        <w:rPr>
          <w:rFonts w:ascii="Arial" w:eastAsia="Arial" w:hAnsi="Arial" w:cs="Arial"/>
          <w:color w:val="000000" w:themeColor="text1"/>
          <w:lang w:eastAsia="uk-UA"/>
        </w:rPr>
        <w:t xml:space="preserve"> y/y to US$ </w:t>
      </w:r>
      <w:r w:rsidR="0120EFBF" w:rsidRPr="001E2B72">
        <w:rPr>
          <w:rFonts w:ascii="Arial" w:eastAsia="Arial" w:hAnsi="Arial" w:cs="Arial"/>
        </w:rPr>
        <w:t>87</w:t>
      </w:r>
      <w:r w:rsidRPr="001E2B72">
        <w:rPr>
          <w:rFonts w:ascii="Arial" w:eastAsia="Arial" w:hAnsi="Arial" w:cs="Arial"/>
          <w:color w:val="000000" w:themeColor="text1"/>
          <w:lang w:eastAsia="uk-UA"/>
        </w:rPr>
        <w:t xml:space="preserve"> million (12M 2023:</w:t>
      </w:r>
      <w:r w:rsidRPr="001E2B72">
        <w:rPr>
          <w:rFonts w:ascii="Arial" w:eastAsia="Arial" w:hAnsi="Arial" w:cs="Arial"/>
          <w:color w:val="000000" w:themeColor="text1"/>
          <w:lang w:val="uk-UA" w:eastAsia="uk-UA"/>
        </w:rPr>
        <w:t xml:space="preserve"> </w:t>
      </w:r>
      <w:r w:rsidRPr="001E2B72">
        <w:rPr>
          <w:rFonts w:ascii="Arial" w:eastAsia="Arial" w:hAnsi="Arial" w:cs="Arial"/>
          <w:color w:val="000000" w:themeColor="text1"/>
          <w:lang w:eastAsia="uk-UA"/>
        </w:rPr>
        <w:t xml:space="preserve">US$ </w:t>
      </w:r>
      <w:r w:rsidR="0120EFBF" w:rsidRPr="001E2B72">
        <w:rPr>
          <w:rFonts w:ascii="Arial" w:eastAsia="Arial" w:hAnsi="Arial" w:cs="Arial"/>
        </w:rPr>
        <w:t>91</w:t>
      </w:r>
      <w:r w:rsidRPr="001E2B72">
        <w:rPr>
          <w:rFonts w:ascii="Arial" w:eastAsia="Arial" w:hAnsi="Arial" w:cs="Arial"/>
          <w:color w:val="000000" w:themeColor="text1"/>
          <w:lang w:eastAsia="uk-UA"/>
        </w:rPr>
        <w:t xml:space="preserve"> million); adjusted EBITDA margin (net of IFRS 16) slightly decreased to </w:t>
      </w:r>
      <w:r w:rsidR="0120EFBF" w:rsidRPr="001E2B72">
        <w:rPr>
          <w:rFonts w:ascii="Arial" w:eastAsia="Arial" w:hAnsi="Arial" w:cs="Arial"/>
        </w:rPr>
        <w:t>15%</w:t>
      </w:r>
      <w:r w:rsidRPr="001E2B72">
        <w:rPr>
          <w:rFonts w:ascii="Arial" w:eastAsia="Arial" w:hAnsi="Arial" w:cs="Arial"/>
          <w:color w:val="000000" w:themeColor="text1"/>
          <w:lang w:eastAsia="uk-UA"/>
        </w:rPr>
        <w:t xml:space="preserve"> from</w:t>
      </w:r>
      <w:r w:rsidR="35E1B5CA" w:rsidRPr="001E2B72">
        <w:rPr>
          <w:rFonts w:ascii="Arial" w:eastAsia="Arial" w:hAnsi="Arial" w:cs="Arial"/>
          <w:color w:val="000000" w:themeColor="text1"/>
          <w:lang w:eastAsia="uk-UA"/>
        </w:rPr>
        <w:t xml:space="preserve"> </w:t>
      </w:r>
      <w:r w:rsidR="0120EFBF" w:rsidRPr="001E2B72">
        <w:rPr>
          <w:rFonts w:ascii="Arial" w:eastAsia="Arial" w:hAnsi="Arial" w:cs="Arial"/>
        </w:rPr>
        <w:t>17%</w:t>
      </w:r>
      <w:r w:rsidRPr="001E2B72">
        <w:rPr>
          <w:rFonts w:ascii="Arial" w:eastAsia="Arial" w:hAnsi="Arial" w:cs="Arial"/>
          <w:color w:val="000000" w:themeColor="text1"/>
          <w:lang w:eastAsia="uk-UA"/>
        </w:rPr>
        <w:t>.</w:t>
      </w:r>
      <w:r w:rsidR="05FBDD74" w:rsidRPr="001E2B72">
        <w:rPr>
          <w:rFonts w:ascii="Arial" w:eastAsia="Arial" w:hAnsi="Arial" w:cs="Arial"/>
          <w:color w:val="000000" w:themeColor="text1"/>
          <w:lang w:eastAsia="uk-UA"/>
        </w:rPr>
        <w:t xml:space="preserve"> </w:t>
      </w:r>
    </w:p>
    <w:p w14:paraId="6F8EE58D" w14:textId="77777777" w:rsidR="00714C01" w:rsidRPr="001E2B72" w:rsidRDefault="00714C01" w:rsidP="0E92A0AE">
      <w:pPr>
        <w:pStyle w:val="ListParagraph"/>
        <w:spacing w:before="120" w:after="120" w:line="240" w:lineRule="auto"/>
        <w:ind w:left="0"/>
        <w:jc w:val="both"/>
        <w:rPr>
          <w:rFonts w:ascii="Arial" w:eastAsia="Arial" w:hAnsi="Arial" w:cs="Arial"/>
          <w:color w:val="000000"/>
          <w:spacing w:val="-2"/>
          <w:lang w:eastAsia="uk-UA"/>
        </w:rPr>
      </w:pPr>
    </w:p>
    <w:bookmarkEnd w:id="1"/>
    <w:p w14:paraId="0F60712A" w14:textId="2DE0160C" w:rsidR="00714C01" w:rsidRPr="001E2B72" w:rsidRDefault="65DBCF2C"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t>CURRENT GROUP CASH FLOW</w:t>
      </w:r>
    </w:p>
    <w:tbl>
      <w:tblPr>
        <w:tblW w:w="5104" w:type="pct"/>
        <w:tblLayout w:type="fixed"/>
        <w:tblLook w:val="04A0" w:firstRow="1" w:lastRow="0" w:firstColumn="1" w:lastColumn="0" w:noHBand="0" w:noVBand="1"/>
      </w:tblPr>
      <w:tblGrid>
        <w:gridCol w:w="4661"/>
        <w:gridCol w:w="297"/>
        <w:gridCol w:w="1339"/>
        <w:gridCol w:w="293"/>
        <w:gridCol w:w="1282"/>
        <w:gridCol w:w="356"/>
        <w:gridCol w:w="1271"/>
        <w:gridCol w:w="240"/>
        <w:gridCol w:w="1258"/>
      </w:tblGrid>
      <w:tr w:rsidR="00567DFE" w:rsidRPr="001E2B72" w14:paraId="1E435148" w14:textId="1CEB7465" w:rsidTr="0E92A0AE">
        <w:trPr>
          <w:trHeight w:val="300"/>
        </w:trPr>
        <w:tc>
          <w:tcPr>
            <w:tcW w:w="2119" w:type="pct"/>
            <w:tcBorders>
              <w:top w:val="single" w:sz="12" w:space="0" w:color="auto"/>
              <w:bottom w:val="single" w:sz="12" w:space="0" w:color="auto"/>
            </w:tcBorders>
            <w:shd w:val="clear" w:color="auto" w:fill="auto"/>
            <w:noWrap/>
            <w:vAlign w:val="center"/>
            <w:hideMark/>
          </w:tcPr>
          <w:p w14:paraId="30DE83B1" w14:textId="77777777" w:rsidR="007F35CE" w:rsidRPr="001E2B72" w:rsidRDefault="54423444" w:rsidP="0E92A0AE">
            <w:pPr>
              <w:spacing w:after="0"/>
              <w:jc w:val="both"/>
              <w:rPr>
                <w:rFonts w:ascii="Arial" w:eastAsia="Arial" w:hAnsi="Arial" w:cs="Arial"/>
                <w:b/>
                <w:bCs/>
                <w:lang w:eastAsia="ru-RU"/>
              </w:rPr>
            </w:pPr>
            <w:r w:rsidRPr="001E2B72">
              <w:rPr>
                <w:rFonts w:ascii="Arial" w:eastAsia="Arial" w:hAnsi="Arial" w:cs="Arial"/>
                <w:i/>
                <w:iCs/>
                <w:lang w:eastAsia="ru-RU"/>
              </w:rPr>
              <w:t>(</w:t>
            </w:r>
            <w:proofErr w:type="gramStart"/>
            <w:r w:rsidRPr="001E2B72">
              <w:rPr>
                <w:rFonts w:ascii="Arial" w:eastAsia="Arial" w:hAnsi="Arial" w:cs="Arial"/>
                <w:i/>
                <w:iCs/>
                <w:lang w:eastAsia="ru-RU"/>
              </w:rPr>
              <w:t>in</w:t>
            </w:r>
            <w:proofErr w:type="gramEnd"/>
            <w:r w:rsidRPr="001E2B72">
              <w:rPr>
                <w:rFonts w:ascii="Arial" w:eastAsia="Arial" w:hAnsi="Arial" w:cs="Arial"/>
                <w:i/>
                <w:iCs/>
                <w:lang w:eastAsia="ru-RU"/>
              </w:rPr>
              <w:t xml:space="preserve"> </w:t>
            </w:r>
            <w:proofErr w:type="spellStart"/>
            <w:r w:rsidRPr="001E2B72">
              <w:rPr>
                <w:rFonts w:ascii="Arial" w:eastAsia="Arial" w:hAnsi="Arial" w:cs="Arial"/>
                <w:i/>
                <w:iCs/>
                <w:lang w:eastAsia="ru-RU"/>
              </w:rPr>
              <w:t>mln</w:t>
            </w:r>
            <w:proofErr w:type="spellEnd"/>
            <w:r w:rsidRPr="001E2B72">
              <w:rPr>
                <w:rFonts w:ascii="Arial" w:eastAsia="Arial" w:hAnsi="Arial" w:cs="Arial"/>
                <w:i/>
                <w:iCs/>
                <w:lang w:eastAsia="ru-RU"/>
              </w:rPr>
              <w:t>. US$)</w:t>
            </w:r>
          </w:p>
        </w:tc>
        <w:tc>
          <w:tcPr>
            <w:tcW w:w="135" w:type="pct"/>
          </w:tcPr>
          <w:p w14:paraId="636EE6BB" w14:textId="77777777" w:rsidR="007F35CE" w:rsidRPr="001E2B72" w:rsidRDefault="007F35CE" w:rsidP="0E92A0AE">
            <w:pPr>
              <w:spacing w:after="0"/>
              <w:jc w:val="right"/>
              <w:rPr>
                <w:rFonts w:ascii="Arial" w:eastAsia="Arial" w:hAnsi="Arial" w:cs="Arial"/>
                <w:b/>
                <w:bCs/>
                <w:lang w:eastAsia="ru-RU"/>
              </w:rPr>
            </w:pPr>
          </w:p>
        </w:tc>
        <w:tc>
          <w:tcPr>
            <w:tcW w:w="609" w:type="pct"/>
            <w:tcBorders>
              <w:top w:val="single" w:sz="12" w:space="0" w:color="auto"/>
              <w:bottom w:val="single" w:sz="12" w:space="0" w:color="auto"/>
            </w:tcBorders>
            <w:shd w:val="clear" w:color="auto" w:fill="auto"/>
            <w:noWrap/>
            <w:vAlign w:val="center"/>
            <w:hideMark/>
          </w:tcPr>
          <w:p w14:paraId="30966E13" w14:textId="3893F033" w:rsidR="007F35CE" w:rsidRPr="001E2B72" w:rsidRDefault="54423444" w:rsidP="0E92A0AE">
            <w:pPr>
              <w:spacing w:after="0"/>
              <w:jc w:val="right"/>
              <w:rPr>
                <w:rFonts w:ascii="Arial" w:eastAsia="Arial" w:hAnsi="Arial" w:cs="Arial"/>
                <w:b/>
                <w:bCs/>
                <w:lang w:val="uk-UA" w:eastAsia="ru-RU"/>
              </w:rPr>
            </w:pPr>
            <w:r w:rsidRPr="001E2B72">
              <w:rPr>
                <w:rFonts w:ascii="Arial" w:eastAsia="Arial" w:hAnsi="Arial" w:cs="Arial"/>
                <w:b/>
                <w:bCs/>
                <w:lang w:eastAsia="ru-RU"/>
              </w:rPr>
              <w:t>Q</w:t>
            </w:r>
            <w:r w:rsidR="4F90BB29" w:rsidRPr="001E2B72">
              <w:rPr>
                <w:rFonts w:ascii="Arial" w:eastAsia="Arial" w:hAnsi="Arial" w:cs="Arial"/>
                <w:b/>
                <w:bCs/>
                <w:lang w:eastAsia="ru-RU"/>
              </w:rPr>
              <w:t>4</w:t>
            </w:r>
            <w:r w:rsidRPr="001E2B72">
              <w:rPr>
                <w:rFonts w:ascii="Arial" w:eastAsia="Arial" w:hAnsi="Arial" w:cs="Arial"/>
                <w:b/>
                <w:bCs/>
                <w:lang w:eastAsia="ru-RU"/>
              </w:rPr>
              <w:t xml:space="preserve"> </w:t>
            </w:r>
            <w:r w:rsidR="0BE05D32" w:rsidRPr="001E2B72">
              <w:rPr>
                <w:rFonts w:ascii="Arial" w:eastAsia="Arial" w:hAnsi="Arial" w:cs="Arial"/>
                <w:b/>
                <w:bCs/>
                <w:lang w:eastAsia="ru-RU"/>
              </w:rPr>
              <w:t>2024</w:t>
            </w:r>
          </w:p>
        </w:tc>
        <w:tc>
          <w:tcPr>
            <w:tcW w:w="133" w:type="pct"/>
          </w:tcPr>
          <w:p w14:paraId="16099616" w14:textId="77777777" w:rsidR="007F35CE" w:rsidRPr="001E2B72" w:rsidRDefault="007F35CE" w:rsidP="0E92A0AE">
            <w:pPr>
              <w:spacing w:after="0"/>
              <w:jc w:val="right"/>
              <w:rPr>
                <w:rFonts w:ascii="Arial" w:eastAsia="Arial" w:hAnsi="Arial" w:cs="Arial"/>
                <w:b/>
                <w:bCs/>
                <w:lang w:eastAsia="ru-RU"/>
              </w:rPr>
            </w:pPr>
          </w:p>
        </w:tc>
        <w:tc>
          <w:tcPr>
            <w:tcW w:w="583" w:type="pct"/>
            <w:tcBorders>
              <w:top w:val="single" w:sz="12" w:space="0" w:color="auto"/>
              <w:bottom w:val="single" w:sz="12" w:space="0" w:color="auto"/>
            </w:tcBorders>
            <w:shd w:val="clear" w:color="auto" w:fill="auto"/>
            <w:noWrap/>
            <w:vAlign w:val="center"/>
            <w:hideMark/>
          </w:tcPr>
          <w:p w14:paraId="08CF92E7" w14:textId="3EA5E9EF" w:rsidR="007F35CE" w:rsidRPr="001E2B72" w:rsidRDefault="54423444" w:rsidP="0E92A0AE">
            <w:pPr>
              <w:spacing w:after="0"/>
              <w:jc w:val="right"/>
              <w:rPr>
                <w:rFonts w:ascii="Arial" w:eastAsia="Arial" w:hAnsi="Arial" w:cs="Arial"/>
                <w:b/>
                <w:bCs/>
                <w:lang w:val="ru-RU" w:eastAsia="ru-RU"/>
              </w:rPr>
            </w:pPr>
            <w:r w:rsidRPr="001E2B72">
              <w:rPr>
                <w:rFonts w:ascii="Arial" w:eastAsia="Arial" w:hAnsi="Arial" w:cs="Arial"/>
                <w:b/>
                <w:bCs/>
                <w:lang w:eastAsia="ru-RU"/>
              </w:rPr>
              <w:t>Q</w:t>
            </w:r>
            <w:r w:rsidR="4F90BB29" w:rsidRPr="001E2B72">
              <w:rPr>
                <w:rFonts w:ascii="Arial" w:eastAsia="Arial" w:hAnsi="Arial" w:cs="Arial"/>
                <w:b/>
                <w:bCs/>
                <w:lang w:eastAsia="ru-RU"/>
              </w:rPr>
              <w:t>4</w:t>
            </w:r>
            <w:r w:rsidRPr="001E2B72">
              <w:rPr>
                <w:rFonts w:ascii="Arial" w:eastAsia="Arial" w:hAnsi="Arial" w:cs="Arial"/>
                <w:b/>
                <w:bCs/>
                <w:lang w:eastAsia="ru-RU"/>
              </w:rPr>
              <w:t xml:space="preserve"> </w:t>
            </w:r>
            <w:r w:rsidR="0BE05D32" w:rsidRPr="001E2B72">
              <w:rPr>
                <w:rFonts w:ascii="Arial" w:eastAsia="Arial" w:hAnsi="Arial" w:cs="Arial"/>
                <w:b/>
                <w:bCs/>
                <w:lang w:eastAsia="ru-RU"/>
              </w:rPr>
              <w:t>2023</w:t>
            </w:r>
          </w:p>
        </w:tc>
        <w:tc>
          <w:tcPr>
            <w:tcW w:w="162" w:type="pct"/>
          </w:tcPr>
          <w:p w14:paraId="3EA72573" w14:textId="77777777" w:rsidR="007F35CE" w:rsidRPr="001E2B72" w:rsidRDefault="007F35CE" w:rsidP="0E92A0AE">
            <w:pPr>
              <w:spacing w:after="0"/>
              <w:jc w:val="right"/>
              <w:rPr>
                <w:rFonts w:ascii="Arial" w:eastAsia="Arial" w:hAnsi="Arial" w:cs="Arial"/>
                <w:b/>
                <w:bCs/>
                <w:lang w:eastAsia="ru-RU"/>
              </w:rPr>
            </w:pPr>
          </w:p>
        </w:tc>
        <w:tc>
          <w:tcPr>
            <w:tcW w:w="578" w:type="pct"/>
            <w:tcBorders>
              <w:top w:val="single" w:sz="12" w:space="0" w:color="auto"/>
              <w:bottom w:val="single" w:sz="12" w:space="0" w:color="auto"/>
            </w:tcBorders>
          </w:tcPr>
          <w:p w14:paraId="6158F1A9" w14:textId="2F676B88" w:rsidR="007F35CE" w:rsidRPr="001E2B72" w:rsidRDefault="4F90BB29" w:rsidP="0E92A0AE">
            <w:pPr>
              <w:spacing w:after="0"/>
              <w:jc w:val="right"/>
              <w:rPr>
                <w:rFonts w:ascii="Arial" w:eastAsia="Arial" w:hAnsi="Arial" w:cs="Arial"/>
                <w:b/>
                <w:bCs/>
                <w:lang w:val="uk-UA" w:eastAsia="ru-RU"/>
              </w:rPr>
            </w:pPr>
            <w:r w:rsidRPr="001E2B72">
              <w:rPr>
                <w:rFonts w:ascii="Arial" w:eastAsia="Arial" w:hAnsi="Arial" w:cs="Arial"/>
                <w:b/>
                <w:bCs/>
                <w:color w:val="000000" w:themeColor="text1"/>
                <w:lang w:eastAsia="ru-RU"/>
              </w:rPr>
              <w:t>12</w:t>
            </w:r>
            <w:r w:rsidR="1ED21482" w:rsidRPr="001E2B72">
              <w:rPr>
                <w:rFonts w:ascii="Arial" w:eastAsia="Arial" w:hAnsi="Arial" w:cs="Arial"/>
                <w:b/>
                <w:bCs/>
                <w:color w:val="000000" w:themeColor="text1"/>
                <w:lang w:eastAsia="ru-RU"/>
              </w:rPr>
              <w:t>M</w:t>
            </w:r>
            <w:r w:rsidR="54423444" w:rsidRPr="001E2B72">
              <w:rPr>
                <w:rFonts w:ascii="Arial" w:eastAsia="Arial" w:hAnsi="Arial" w:cs="Arial"/>
                <w:b/>
                <w:bCs/>
                <w:color w:val="000000" w:themeColor="text1"/>
                <w:lang w:eastAsia="ru-RU"/>
              </w:rPr>
              <w:t xml:space="preserve"> </w:t>
            </w:r>
            <w:r w:rsidR="0BE05D32" w:rsidRPr="001E2B72">
              <w:rPr>
                <w:rFonts w:ascii="Arial" w:eastAsia="Arial" w:hAnsi="Arial" w:cs="Arial"/>
                <w:b/>
                <w:bCs/>
                <w:color w:val="000000" w:themeColor="text1"/>
                <w:lang w:eastAsia="ru-RU"/>
              </w:rPr>
              <w:t>2024</w:t>
            </w:r>
          </w:p>
        </w:tc>
        <w:tc>
          <w:tcPr>
            <w:tcW w:w="109" w:type="pct"/>
          </w:tcPr>
          <w:p w14:paraId="66D0528F" w14:textId="77777777" w:rsidR="007F35CE" w:rsidRPr="001E2B72" w:rsidRDefault="007F35CE" w:rsidP="0E92A0AE">
            <w:pPr>
              <w:spacing w:after="0"/>
              <w:jc w:val="right"/>
              <w:rPr>
                <w:rFonts w:ascii="Arial" w:eastAsia="Arial" w:hAnsi="Arial" w:cs="Arial"/>
                <w:b/>
                <w:bCs/>
                <w:lang w:eastAsia="ru-RU"/>
              </w:rPr>
            </w:pPr>
          </w:p>
        </w:tc>
        <w:tc>
          <w:tcPr>
            <w:tcW w:w="573" w:type="pct"/>
            <w:tcBorders>
              <w:top w:val="single" w:sz="12" w:space="0" w:color="auto"/>
              <w:bottom w:val="single" w:sz="12" w:space="0" w:color="auto"/>
            </w:tcBorders>
          </w:tcPr>
          <w:p w14:paraId="0FDD1764" w14:textId="36C6BC0C" w:rsidR="007F35CE" w:rsidRPr="001E2B72" w:rsidRDefault="4F90BB29" w:rsidP="0E92A0AE">
            <w:pPr>
              <w:spacing w:after="0"/>
              <w:jc w:val="right"/>
              <w:rPr>
                <w:rFonts w:ascii="Arial" w:eastAsia="Arial" w:hAnsi="Arial" w:cs="Arial"/>
                <w:b/>
                <w:bCs/>
                <w:lang w:val="uk-UA" w:eastAsia="ru-RU"/>
              </w:rPr>
            </w:pPr>
            <w:r w:rsidRPr="001E2B72">
              <w:rPr>
                <w:rFonts w:ascii="Arial" w:eastAsia="Arial" w:hAnsi="Arial" w:cs="Arial"/>
                <w:b/>
                <w:bCs/>
                <w:color w:val="000000" w:themeColor="text1"/>
                <w:lang w:eastAsia="ru-RU"/>
              </w:rPr>
              <w:t>12</w:t>
            </w:r>
            <w:r w:rsidR="1ED21482" w:rsidRPr="001E2B72">
              <w:rPr>
                <w:rFonts w:ascii="Arial" w:eastAsia="Arial" w:hAnsi="Arial" w:cs="Arial"/>
                <w:b/>
                <w:bCs/>
                <w:color w:val="000000" w:themeColor="text1"/>
                <w:lang w:eastAsia="ru-RU"/>
              </w:rPr>
              <w:t>M</w:t>
            </w:r>
            <w:r w:rsidR="54423444" w:rsidRPr="001E2B72">
              <w:rPr>
                <w:rFonts w:ascii="Arial" w:eastAsia="Arial" w:hAnsi="Arial" w:cs="Arial"/>
                <w:b/>
                <w:bCs/>
                <w:color w:val="000000" w:themeColor="text1"/>
                <w:lang w:eastAsia="ru-RU"/>
              </w:rPr>
              <w:t xml:space="preserve"> </w:t>
            </w:r>
            <w:r w:rsidR="0BE05D32" w:rsidRPr="001E2B72">
              <w:rPr>
                <w:rFonts w:ascii="Arial" w:eastAsia="Arial" w:hAnsi="Arial" w:cs="Arial"/>
                <w:b/>
                <w:bCs/>
                <w:color w:val="000000" w:themeColor="text1"/>
                <w:lang w:eastAsia="ru-RU"/>
              </w:rPr>
              <w:t>2023</w:t>
            </w:r>
          </w:p>
        </w:tc>
      </w:tr>
      <w:tr w:rsidR="00567DFE" w:rsidRPr="001E2B72" w14:paraId="22BDC59E" w14:textId="2FD722DB" w:rsidTr="0E92A0AE">
        <w:trPr>
          <w:trHeight w:val="300"/>
        </w:trPr>
        <w:tc>
          <w:tcPr>
            <w:tcW w:w="2119" w:type="pct"/>
            <w:shd w:val="clear" w:color="auto" w:fill="auto"/>
            <w:noWrap/>
            <w:vAlign w:val="center"/>
            <w:hideMark/>
          </w:tcPr>
          <w:p w14:paraId="68E6A738" w14:textId="77777777" w:rsidR="007F35CE" w:rsidRPr="001E2B72" w:rsidRDefault="54423444" w:rsidP="0E92A0AE">
            <w:pPr>
              <w:spacing w:after="0"/>
              <w:jc w:val="both"/>
              <w:rPr>
                <w:rFonts w:ascii="Arial" w:eastAsia="Arial" w:hAnsi="Arial" w:cs="Arial"/>
                <w:b/>
                <w:bCs/>
                <w:lang w:eastAsia="ru-RU"/>
              </w:rPr>
            </w:pPr>
            <w:r w:rsidRPr="001E2B72">
              <w:rPr>
                <w:rFonts w:ascii="Arial" w:eastAsia="Arial" w:hAnsi="Arial" w:cs="Arial"/>
                <w:b/>
                <w:bCs/>
                <w:lang w:eastAsia="ru-RU"/>
              </w:rPr>
              <w:t>Cash from operations</w:t>
            </w:r>
          </w:p>
        </w:tc>
        <w:tc>
          <w:tcPr>
            <w:tcW w:w="135" w:type="pct"/>
          </w:tcPr>
          <w:p w14:paraId="73AA07FA" w14:textId="77777777" w:rsidR="007F35CE" w:rsidRPr="001E2B72" w:rsidRDefault="007F35CE" w:rsidP="0E92A0AE">
            <w:pPr>
              <w:spacing w:after="0"/>
              <w:jc w:val="right"/>
              <w:rPr>
                <w:rFonts w:ascii="Arial" w:eastAsia="Arial" w:hAnsi="Arial" w:cs="Arial"/>
                <w:b/>
                <w:bCs/>
                <w:lang w:eastAsia="ru-RU"/>
              </w:rPr>
            </w:pPr>
          </w:p>
        </w:tc>
        <w:tc>
          <w:tcPr>
            <w:tcW w:w="609" w:type="pct"/>
            <w:shd w:val="clear" w:color="auto" w:fill="auto"/>
            <w:noWrap/>
            <w:vAlign w:val="center"/>
          </w:tcPr>
          <w:p w14:paraId="5D00EC97" w14:textId="23FD8F1F" w:rsidR="007F35CE" w:rsidRPr="001E2B72" w:rsidRDefault="024EE30F"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43A1779F" w:rsidRPr="001E2B72">
              <w:rPr>
                <w:rFonts w:ascii="Arial" w:eastAsia="Arial" w:hAnsi="Arial" w:cs="Arial"/>
                <w:b/>
                <w:bCs/>
              </w:rPr>
              <w:t>53</w:t>
            </w:r>
          </w:p>
        </w:tc>
        <w:tc>
          <w:tcPr>
            <w:tcW w:w="133" w:type="pct"/>
          </w:tcPr>
          <w:p w14:paraId="078156EB"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83" w:type="pct"/>
            <w:shd w:val="clear" w:color="auto" w:fill="auto"/>
            <w:noWrap/>
            <w:vAlign w:val="center"/>
          </w:tcPr>
          <w:p w14:paraId="07F024BB" w14:textId="5A4BFB9D" w:rsidR="007F35CE" w:rsidRPr="001E2B72" w:rsidRDefault="024EE30F" w:rsidP="0E92A0AE">
            <w:pPr>
              <w:spacing w:after="0"/>
              <w:jc w:val="right"/>
              <w:rPr>
                <w:rFonts w:ascii="Arial" w:eastAsia="Arial" w:hAnsi="Arial" w:cs="Arial"/>
                <w:b/>
                <w:bCs/>
                <w:color w:val="000000" w:themeColor="text1"/>
                <w:lang w:val="uk-UA"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62</w:t>
            </w:r>
          </w:p>
        </w:tc>
        <w:tc>
          <w:tcPr>
            <w:tcW w:w="162" w:type="pct"/>
          </w:tcPr>
          <w:p w14:paraId="1C44C986" w14:textId="77777777" w:rsidR="007F35CE" w:rsidRPr="001E2B72" w:rsidRDefault="007F35CE" w:rsidP="0E92A0AE">
            <w:pPr>
              <w:spacing w:after="0"/>
              <w:jc w:val="right"/>
              <w:rPr>
                <w:rFonts w:ascii="Arial" w:eastAsia="Arial" w:hAnsi="Arial" w:cs="Arial"/>
                <w:b/>
                <w:bCs/>
                <w:color w:val="000000" w:themeColor="text1"/>
              </w:rPr>
            </w:pPr>
          </w:p>
        </w:tc>
        <w:tc>
          <w:tcPr>
            <w:tcW w:w="578" w:type="pct"/>
          </w:tcPr>
          <w:p w14:paraId="0D585F76" w14:textId="520F8DF0" w:rsidR="007F35CE" w:rsidRPr="001E2B72" w:rsidRDefault="024EE30F"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43A1779F" w:rsidRPr="001E2B72">
              <w:rPr>
                <w:rFonts w:ascii="Arial" w:eastAsia="Arial" w:hAnsi="Arial" w:cs="Arial"/>
                <w:b/>
                <w:bCs/>
              </w:rPr>
              <w:t>343</w:t>
            </w:r>
          </w:p>
        </w:tc>
        <w:tc>
          <w:tcPr>
            <w:tcW w:w="109" w:type="pct"/>
          </w:tcPr>
          <w:p w14:paraId="454E157F" w14:textId="77777777" w:rsidR="007F35CE" w:rsidRPr="001E2B72" w:rsidRDefault="007F35CE" w:rsidP="0E92A0AE">
            <w:pPr>
              <w:spacing w:after="0"/>
              <w:jc w:val="right"/>
              <w:rPr>
                <w:rFonts w:ascii="Arial" w:eastAsia="Arial" w:hAnsi="Arial" w:cs="Arial"/>
                <w:b/>
                <w:bCs/>
                <w:color w:val="000000" w:themeColor="text1"/>
              </w:rPr>
            </w:pPr>
          </w:p>
        </w:tc>
        <w:tc>
          <w:tcPr>
            <w:tcW w:w="573" w:type="pct"/>
          </w:tcPr>
          <w:p w14:paraId="6B6108FE" w14:textId="62D248DB" w:rsidR="007F35CE" w:rsidRPr="001E2B72" w:rsidRDefault="024EE30F"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43A1779F" w:rsidRPr="001E2B72">
              <w:rPr>
                <w:rFonts w:ascii="Arial" w:eastAsia="Arial" w:hAnsi="Arial" w:cs="Arial"/>
                <w:b/>
                <w:bCs/>
              </w:rPr>
              <w:t>377</w:t>
            </w:r>
          </w:p>
        </w:tc>
      </w:tr>
      <w:tr w:rsidR="00567DFE" w:rsidRPr="001E2B72" w14:paraId="2A605770" w14:textId="04A2E586" w:rsidTr="0E92A0AE">
        <w:trPr>
          <w:trHeight w:val="300"/>
        </w:trPr>
        <w:tc>
          <w:tcPr>
            <w:tcW w:w="2119" w:type="pct"/>
            <w:shd w:val="clear" w:color="auto" w:fill="auto"/>
            <w:noWrap/>
            <w:vAlign w:val="center"/>
            <w:hideMark/>
          </w:tcPr>
          <w:p w14:paraId="65531444" w14:textId="77777777" w:rsidR="007F35CE" w:rsidRPr="001E2B72" w:rsidRDefault="54423444" w:rsidP="0E92A0AE">
            <w:pPr>
              <w:spacing w:after="0"/>
              <w:jc w:val="both"/>
              <w:rPr>
                <w:rFonts w:ascii="Arial" w:eastAsia="Arial" w:hAnsi="Arial" w:cs="Arial"/>
                <w:lang w:eastAsia="ru-RU"/>
              </w:rPr>
            </w:pPr>
            <w:r w:rsidRPr="001E2B72">
              <w:rPr>
                <w:rFonts w:ascii="Arial" w:eastAsia="Arial" w:hAnsi="Arial" w:cs="Arial"/>
                <w:lang w:eastAsia="ru-RU"/>
              </w:rPr>
              <w:t>Change in working capital</w:t>
            </w:r>
          </w:p>
        </w:tc>
        <w:tc>
          <w:tcPr>
            <w:tcW w:w="135" w:type="pct"/>
          </w:tcPr>
          <w:p w14:paraId="3F3D54B0" w14:textId="77777777" w:rsidR="007F35CE" w:rsidRPr="001E2B72" w:rsidRDefault="007F35CE" w:rsidP="0E92A0AE">
            <w:pPr>
              <w:spacing w:after="0"/>
              <w:jc w:val="right"/>
              <w:rPr>
                <w:rFonts w:ascii="Arial" w:eastAsia="Arial" w:hAnsi="Arial" w:cs="Arial"/>
                <w:lang w:eastAsia="ru-RU"/>
              </w:rPr>
            </w:pPr>
          </w:p>
        </w:tc>
        <w:tc>
          <w:tcPr>
            <w:tcW w:w="609" w:type="pct"/>
            <w:shd w:val="clear" w:color="auto" w:fill="auto"/>
            <w:noWrap/>
            <w:vAlign w:val="center"/>
            <w:hideMark/>
          </w:tcPr>
          <w:p w14:paraId="2EE6B191" w14:textId="0076568E" w:rsidR="007F35CE" w:rsidRPr="001E2B72" w:rsidRDefault="024EE30F" w:rsidP="0E92A0AE">
            <w:pPr>
              <w:spacing w:after="0"/>
              <w:jc w:val="right"/>
              <w:rPr>
                <w:rFonts w:ascii="Arial" w:eastAsia="Arial" w:hAnsi="Arial" w:cs="Arial"/>
                <w:color w:val="000000" w:themeColor="text1"/>
                <w:lang w:eastAsia="ru-RU"/>
              </w:rPr>
            </w:pPr>
            <w:r w:rsidRPr="001E2B72">
              <w:rPr>
                <w:rFonts w:ascii="Arial" w:eastAsia="Arial" w:hAnsi="Arial" w:cs="Arial"/>
                <w:color w:val="000000" w:themeColor="text1"/>
              </w:rPr>
              <w:t xml:space="preserve"> </w:t>
            </w:r>
            <w:r w:rsidR="43A1779F" w:rsidRPr="001E2B72">
              <w:rPr>
                <w:rFonts w:ascii="Arial" w:eastAsia="Arial" w:hAnsi="Arial" w:cs="Arial"/>
              </w:rPr>
              <w:t>(72)</w:t>
            </w:r>
          </w:p>
        </w:tc>
        <w:tc>
          <w:tcPr>
            <w:tcW w:w="133" w:type="pct"/>
          </w:tcPr>
          <w:p w14:paraId="6336C20B" w14:textId="77777777" w:rsidR="007F35CE" w:rsidRPr="001E2B72" w:rsidRDefault="007F35CE" w:rsidP="0E92A0AE">
            <w:pPr>
              <w:spacing w:after="0"/>
              <w:jc w:val="right"/>
              <w:rPr>
                <w:rFonts w:ascii="Arial" w:eastAsia="Arial" w:hAnsi="Arial" w:cs="Arial"/>
                <w:color w:val="000000" w:themeColor="text1"/>
                <w:lang w:eastAsia="ru-RU"/>
              </w:rPr>
            </w:pPr>
          </w:p>
        </w:tc>
        <w:tc>
          <w:tcPr>
            <w:tcW w:w="583" w:type="pct"/>
            <w:shd w:val="clear" w:color="auto" w:fill="auto"/>
            <w:noWrap/>
            <w:vAlign w:val="center"/>
            <w:hideMark/>
          </w:tcPr>
          <w:p w14:paraId="46BF0CF1" w14:textId="7ED9C2E0" w:rsidR="007F35CE" w:rsidRPr="001E2B72" w:rsidRDefault="43A1779F" w:rsidP="0E92A0AE">
            <w:pPr>
              <w:spacing w:after="0"/>
              <w:jc w:val="right"/>
              <w:rPr>
                <w:rFonts w:ascii="Arial" w:eastAsia="Arial" w:hAnsi="Arial" w:cs="Arial"/>
                <w:color w:val="000000" w:themeColor="text1"/>
                <w:lang w:eastAsia="ru-RU"/>
              </w:rPr>
            </w:pPr>
            <w:r w:rsidRPr="001E2B72">
              <w:rPr>
                <w:rFonts w:ascii="Arial" w:eastAsia="Arial" w:hAnsi="Arial" w:cs="Arial"/>
              </w:rPr>
              <w:t>(19)</w:t>
            </w:r>
          </w:p>
        </w:tc>
        <w:tc>
          <w:tcPr>
            <w:tcW w:w="162" w:type="pct"/>
          </w:tcPr>
          <w:p w14:paraId="48A46014" w14:textId="77777777" w:rsidR="007F35CE" w:rsidRPr="001E2B72" w:rsidRDefault="007F35CE" w:rsidP="0E92A0AE">
            <w:pPr>
              <w:spacing w:after="0"/>
              <w:jc w:val="right"/>
              <w:rPr>
                <w:rFonts w:ascii="Arial" w:eastAsia="Arial" w:hAnsi="Arial" w:cs="Arial"/>
                <w:color w:val="000000" w:themeColor="text1"/>
                <w:lang w:eastAsia="ru-RU"/>
              </w:rPr>
            </w:pPr>
          </w:p>
        </w:tc>
        <w:tc>
          <w:tcPr>
            <w:tcW w:w="578" w:type="pct"/>
          </w:tcPr>
          <w:p w14:paraId="0FB1241A" w14:textId="0858CE3D" w:rsidR="007F35CE" w:rsidRPr="001E2B72" w:rsidRDefault="024EE30F" w:rsidP="0E92A0AE">
            <w:pPr>
              <w:spacing w:after="0"/>
              <w:jc w:val="right"/>
              <w:rPr>
                <w:rFonts w:ascii="Arial" w:eastAsia="Arial" w:hAnsi="Arial" w:cs="Arial"/>
                <w:color w:val="000000" w:themeColor="text1"/>
                <w:lang w:eastAsia="ru-RU"/>
              </w:rPr>
            </w:pPr>
            <w:r w:rsidRPr="001E2B72">
              <w:rPr>
                <w:rFonts w:ascii="Arial" w:eastAsia="Arial" w:hAnsi="Arial" w:cs="Arial"/>
                <w:color w:val="000000" w:themeColor="text1"/>
              </w:rPr>
              <w:t xml:space="preserve"> </w:t>
            </w:r>
            <w:r w:rsidR="43A1779F" w:rsidRPr="001E2B72">
              <w:rPr>
                <w:rFonts w:ascii="Arial" w:eastAsia="Arial" w:hAnsi="Arial" w:cs="Arial"/>
              </w:rPr>
              <w:t>(97)</w:t>
            </w:r>
          </w:p>
        </w:tc>
        <w:tc>
          <w:tcPr>
            <w:tcW w:w="109" w:type="pct"/>
          </w:tcPr>
          <w:p w14:paraId="6DCE2D8A" w14:textId="77777777" w:rsidR="007F35CE" w:rsidRPr="001E2B72" w:rsidRDefault="007F35CE" w:rsidP="0E92A0AE">
            <w:pPr>
              <w:spacing w:after="0"/>
              <w:jc w:val="right"/>
              <w:rPr>
                <w:rFonts w:ascii="Arial" w:eastAsia="Arial" w:hAnsi="Arial" w:cs="Arial"/>
                <w:color w:val="000000" w:themeColor="text1"/>
                <w:lang w:eastAsia="ru-RU"/>
              </w:rPr>
            </w:pPr>
          </w:p>
        </w:tc>
        <w:tc>
          <w:tcPr>
            <w:tcW w:w="573" w:type="pct"/>
          </w:tcPr>
          <w:p w14:paraId="784BF2DC" w14:textId="7C2A71E0" w:rsidR="007F35CE" w:rsidRPr="001E2B72" w:rsidRDefault="43A1779F" w:rsidP="0E92A0AE">
            <w:pPr>
              <w:spacing w:after="0"/>
              <w:jc w:val="right"/>
              <w:rPr>
                <w:rFonts w:ascii="Arial" w:eastAsia="Arial" w:hAnsi="Arial" w:cs="Arial"/>
                <w:color w:val="000000" w:themeColor="text1"/>
                <w:lang w:eastAsia="ru-RU"/>
              </w:rPr>
            </w:pPr>
            <w:r w:rsidRPr="001E2B72">
              <w:rPr>
                <w:rFonts w:ascii="Arial" w:eastAsia="Arial" w:hAnsi="Arial" w:cs="Arial"/>
              </w:rPr>
              <w:t xml:space="preserve"> 61</w:t>
            </w:r>
          </w:p>
        </w:tc>
      </w:tr>
      <w:tr w:rsidR="00567DFE" w:rsidRPr="001E2B72" w14:paraId="0C50F55B" w14:textId="14B0D012" w:rsidTr="0E92A0AE">
        <w:trPr>
          <w:trHeight w:val="300"/>
        </w:trPr>
        <w:tc>
          <w:tcPr>
            <w:tcW w:w="2119" w:type="pct"/>
            <w:tcBorders>
              <w:bottom w:val="single" w:sz="4" w:space="0" w:color="auto"/>
            </w:tcBorders>
            <w:shd w:val="clear" w:color="auto" w:fill="auto"/>
            <w:noWrap/>
            <w:vAlign w:val="center"/>
            <w:hideMark/>
          </w:tcPr>
          <w:p w14:paraId="4D072E04" w14:textId="659B0F51" w:rsidR="007F35CE" w:rsidRPr="001E2B72" w:rsidRDefault="54423444" w:rsidP="0E92A0AE">
            <w:pPr>
              <w:spacing w:after="0"/>
              <w:jc w:val="both"/>
              <w:rPr>
                <w:rFonts w:ascii="Arial" w:eastAsia="Arial" w:hAnsi="Arial" w:cs="Arial"/>
                <w:b/>
                <w:bCs/>
                <w:lang w:eastAsia="ru-RU"/>
              </w:rPr>
            </w:pPr>
            <w:r w:rsidRPr="001E2B72">
              <w:rPr>
                <w:rFonts w:ascii="Arial" w:eastAsia="Arial" w:hAnsi="Arial" w:cs="Arial"/>
                <w:b/>
                <w:bCs/>
                <w:lang w:eastAsia="ru-RU"/>
              </w:rPr>
              <w:t>Net Cash from operating activities</w:t>
            </w:r>
          </w:p>
        </w:tc>
        <w:tc>
          <w:tcPr>
            <w:tcW w:w="135" w:type="pct"/>
          </w:tcPr>
          <w:p w14:paraId="277D307D" w14:textId="77777777" w:rsidR="007F35CE" w:rsidRPr="001E2B72" w:rsidRDefault="007F35CE" w:rsidP="0E92A0AE">
            <w:pPr>
              <w:spacing w:after="0"/>
              <w:jc w:val="right"/>
              <w:rPr>
                <w:rFonts w:ascii="Arial" w:eastAsia="Arial" w:hAnsi="Arial" w:cs="Arial"/>
                <w:b/>
                <w:bCs/>
                <w:lang w:eastAsia="ru-RU"/>
              </w:rPr>
            </w:pPr>
          </w:p>
        </w:tc>
        <w:tc>
          <w:tcPr>
            <w:tcW w:w="609" w:type="pct"/>
            <w:tcBorders>
              <w:bottom w:val="single" w:sz="2" w:space="0" w:color="auto"/>
            </w:tcBorders>
            <w:shd w:val="clear" w:color="auto" w:fill="auto"/>
            <w:noWrap/>
            <w:vAlign w:val="center"/>
            <w:hideMark/>
          </w:tcPr>
          <w:p w14:paraId="08B9E782" w14:textId="41164732" w:rsidR="007F35CE" w:rsidRPr="001E2B72" w:rsidRDefault="54423444"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lang w:eastAsia="ru-RU"/>
              </w:rPr>
              <w:t xml:space="preserve"> </w:t>
            </w:r>
            <w:r w:rsidR="024EE30F" w:rsidRPr="001E2B72">
              <w:rPr>
                <w:rFonts w:ascii="Arial" w:eastAsia="Arial" w:hAnsi="Arial" w:cs="Arial"/>
                <w:b/>
                <w:bCs/>
                <w:color w:val="000000" w:themeColor="text1"/>
              </w:rPr>
              <w:t xml:space="preserve"> </w:t>
            </w:r>
            <w:r w:rsidR="43A1779F" w:rsidRPr="001E2B72">
              <w:rPr>
                <w:rFonts w:ascii="Arial" w:eastAsia="Arial" w:hAnsi="Arial" w:cs="Arial"/>
                <w:b/>
                <w:bCs/>
              </w:rPr>
              <w:t>(19</w:t>
            </w:r>
            <w:r w:rsidR="43A1779F" w:rsidRPr="001E2B72">
              <w:rPr>
                <w:rFonts w:ascii="Arial" w:eastAsia="Arial" w:hAnsi="Arial" w:cs="Arial"/>
              </w:rPr>
              <w:t>)</w:t>
            </w:r>
          </w:p>
        </w:tc>
        <w:tc>
          <w:tcPr>
            <w:tcW w:w="133" w:type="pct"/>
          </w:tcPr>
          <w:p w14:paraId="5EF30D43"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83" w:type="pct"/>
            <w:tcBorders>
              <w:bottom w:val="single" w:sz="2" w:space="0" w:color="auto"/>
            </w:tcBorders>
            <w:shd w:val="clear" w:color="auto" w:fill="auto"/>
            <w:noWrap/>
            <w:vAlign w:val="center"/>
            <w:hideMark/>
          </w:tcPr>
          <w:p w14:paraId="2D50B588" w14:textId="077D99BA" w:rsidR="007F35CE" w:rsidRPr="001E2B72" w:rsidRDefault="54423444"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lang w:eastAsia="ru-RU"/>
              </w:rPr>
              <w:t xml:space="preserve"> </w:t>
            </w:r>
            <w:r w:rsidR="024EE30F"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43</w:t>
            </w:r>
          </w:p>
        </w:tc>
        <w:tc>
          <w:tcPr>
            <w:tcW w:w="162" w:type="pct"/>
          </w:tcPr>
          <w:p w14:paraId="4CFB1DDC"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8" w:type="pct"/>
            <w:tcBorders>
              <w:bottom w:val="single" w:sz="2" w:space="0" w:color="auto"/>
            </w:tcBorders>
          </w:tcPr>
          <w:p w14:paraId="5F422AF2" w14:textId="368FCC00" w:rsidR="007F35CE" w:rsidRPr="001E2B72" w:rsidRDefault="024EE30F"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246</w:t>
            </w:r>
          </w:p>
        </w:tc>
        <w:tc>
          <w:tcPr>
            <w:tcW w:w="109" w:type="pct"/>
          </w:tcPr>
          <w:p w14:paraId="74E2DB67"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3" w:type="pct"/>
            <w:tcBorders>
              <w:bottom w:val="single" w:sz="2" w:space="0" w:color="auto"/>
            </w:tcBorders>
          </w:tcPr>
          <w:p w14:paraId="5E2AF69D" w14:textId="4F0F660E" w:rsidR="007F35CE" w:rsidRPr="001E2B72" w:rsidRDefault="024EE30F"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438</w:t>
            </w:r>
          </w:p>
        </w:tc>
      </w:tr>
      <w:tr w:rsidR="00567DFE" w:rsidRPr="001E2B72" w14:paraId="4DD2A7CF" w14:textId="3143C817" w:rsidTr="0E92A0AE">
        <w:trPr>
          <w:trHeight w:val="300"/>
        </w:trPr>
        <w:tc>
          <w:tcPr>
            <w:tcW w:w="2119" w:type="pct"/>
            <w:tcBorders>
              <w:top w:val="single" w:sz="4" w:space="0" w:color="auto"/>
            </w:tcBorders>
            <w:shd w:val="clear" w:color="auto" w:fill="auto"/>
            <w:noWrap/>
            <w:vAlign w:val="center"/>
          </w:tcPr>
          <w:p w14:paraId="01ABC11E" w14:textId="5652C0D9" w:rsidR="007F35CE" w:rsidRPr="001E2B72" w:rsidRDefault="54423444" w:rsidP="0E92A0AE">
            <w:pPr>
              <w:spacing w:after="0"/>
              <w:jc w:val="both"/>
              <w:rPr>
                <w:rFonts w:ascii="Arial" w:eastAsia="Arial" w:hAnsi="Arial" w:cs="Arial"/>
                <w:b/>
                <w:bCs/>
                <w:lang w:eastAsia="ru-RU"/>
              </w:rPr>
            </w:pPr>
            <w:r w:rsidRPr="001E2B72">
              <w:rPr>
                <w:rFonts w:ascii="Arial" w:eastAsia="Arial" w:hAnsi="Arial" w:cs="Arial"/>
                <w:b/>
                <w:bCs/>
                <w:lang w:eastAsia="ru-RU"/>
              </w:rPr>
              <w:t>Cash used in investing activities</w:t>
            </w:r>
          </w:p>
        </w:tc>
        <w:tc>
          <w:tcPr>
            <w:tcW w:w="135" w:type="pct"/>
          </w:tcPr>
          <w:p w14:paraId="351C46E9" w14:textId="77777777" w:rsidR="007F35CE" w:rsidRPr="001E2B72" w:rsidRDefault="007F35CE" w:rsidP="0E92A0AE">
            <w:pPr>
              <w:spacing w:after="0"/>
              <w:jc w:val="right"/>
              <w:rPr>
                <w:rFonts w:ascii="Arial" w:eastAsia="Arial" w:hAnsi="Arial" w:cs="Arial"/>
                <w:b/>
                <w:bCs/>
                <w:lang w:eastAsia="ru-RU"/>
              </w:rPr>
            </w:pPr>
          </w:p>
        </w:tc>
        <w:tc>
          <w:tcPr>
            <w:tcW w:w="609" w:type="pct"/>
            <w:shd w:val="clear" w:color="auto" w:fill="auto"/>
            <w:noWrap/>
            <w:vAlign w:val="center"/>
          </w:tcPr>
          <w:p w14:paraId="18D9162A" w14:textId="67953182" w:rsidR="007F35CE" w:rsidRPr="001E2B72" w:rsidRDefault="43A1779F" w:rsidP="0E92A0AE">
            <w:pPr>
              <w:spacing w:after="0"/>
              <w:jc w:val="right"/>
              <w:rPr>
                <w:rFonts w:ascii="Arial" w:eastAsia="Arial" w:hAnsi="Arial" w:cs="Arial"/>
                <w:b/>
                <w:bCs/>
                <w:color w:val="000000" w:themeColor="text1"/>
                <w:lang w:eastAsia="ru-RU"/>
              </w:rPr>
            </w:pPr>
            <w:r w:rsidRPr="001E2B72">
              <w:rPr>
                <w:rFonts w:ascii="Arial" w:eastAsia="Arial" w:hAnsi="Arial" w:cs="Arial"/>
              </w:rPr>
              <w:t>(74)</w:t>
            </w:r>
          </w:p>
        </w:tc>
        <w:tc>
          <w:tcPr>
            <w:tcW w:w="133" w:type="pct"/>
          </w:tcPr>
          <w:p w14:paraId="5B34189B"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83" w:type="pct"/>
            <w:shd w:val="clear" w:color="auto" w:fill="auto"/>
            <w:noWrap/>
            <w:vAlign w:val="center"/>
          </w:tcPr>
          <w:p w14:paraId="78A0D9DB" w14:textId="14458DFA" w:rsidR="007F35CE" w:rsidRPr="001E2B72" w:rsidRDefault="54423444"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lang w:eastAsia="ru-RU"/>
              </w:rPr>
              <w:t xml:space="preserve"> </w:t>
            </w:r>
            <w:r w:rsidR="43A1779F" w:rsidRPr="001E2B72">
              <w:rPr>
                <w:rFonts w:ascii="Arial" w:eastAsia="Arial" w:hAnsi="Arial" w:cs="Arial"/>
              </w:rPr>
              <w:t>(73)</w:t>
            </w:r>
          </w:p>
        </w:tc>
        <w:tc>
          <w:tcPr>
            <w:tcW w:w="162" w:type="pct"/>
          </w:tcPr>
          <w:p w14:paraId="42F15F49"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8" w:type="pct"/>
          </w:tcPr>
          <w:p w14:paraId="40699F1B" w14:textId="38BC9A03" w:rsidR="007F35CE" w:rsidRPr="001E2B72" w:rsidRDefault="43A1779F" w:rsidP="0E92A0AE">
            <w:pPr>
              <w:spacing w:after="0"/>
              <w:jc w:val="right"/>
              <w:rPr>
                <w:rFonts w:ascii="Arial" w:eastAsia="Arial" w:hAnsi="Arial" w:cs="Arial"/>
                <w:b/>
                <w:bCs/>
                <w:color w:val="000000" w:themeColor="text1"/>
                <w:lang w:eastAsia="ru-RU"/>
              </w:rPr>
            </w:pPr>
            <w:r w:rsidRPr="001E2B72">
              <w:rPr>
                <w:rFonts w:ascii="Arial" w:eastAsia="Arial" w:hAnsi="Arial" w:cs="Arial"/>
              </w:rPr>
              <w:t>(333)</w:t>
            </w:r>
          </w:p>
        </w:tc>
        <w:tc>
          <w:tcPr>
            <w:tcW w:w="109" w:type="pct"/>
          </w:tcPr>
          <w:p w14:paraId="536C8F55"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3" w:type="pct"/>
          </w:tcPr>
          <w:p w14:paraId="105FF925" w14:textId="2ECACC90" w:rsidR="007F35CE" w:rsidRPr="001E2B72" w:rsidRDefault="43A1779F" w:rsidP="0E92A0AE">
            <w:pPr>
              <w:spacing w:after="0"/>
              <w:jc w:val="right"/>
              <w:rPr>
                <w:rFonts w:ascii="Arial" w:eastAsia="Arial" w:hAnsi="Arial" w:cs="Arial"/>
                <w:b/>
                <w:bCs/>
                <w:color w:val="000000" w:themeColor="text1"/>
                <w:lang w:eastAsia="ru-RU"/>
              </w:rPr>
            </w:pPr>
            <w:r w:rsidRPr="001E2B72">
              <w:rPr>
                <w:rFonts w:ascii="Arial" w:eastAsia="Arial" w:hAnsi="Arial" w:cs="Arial"/>
              </w:rPr>
              <w:t>(228)</w:t>
            </w:r>
          </w:p>
        </w:tc>
      </w:tr>
      <w:tr w:rsidR="00567DFE" w:rsidRPr="001E2B72" w14:paraId="74F17FB3" w14:textId="53DEFF1E" w:rsidTr="0E92A0AE">
        <w:trPr>
          <w:trHeight w:val="300"/>
        </w:trPr>
        <w:tc>
          <w:tcPr>
            <w:tcW w:w="2119" w:type="pct"/>
            <w:tcBorders>
              <w:top w:val="single" w:sz="4" w:space="0" w:color="auto"/>
              <w:bottom w:val="single" w:sz="4" w:space="0" w:color="auto"/>
            </w:tcBorders>
            <w:shd w:val="clear" w:color="auto" w:fill="auto"/>
            <w:noWrap/>
            <w:vAlign w:val="center"/>
            <w:hideMark/>
          </w:tcPr>
          <w:p w14:paraId="5A8665F9" w14:textId="13FD8B61" w:rsidR="007F35CE" w:rsidRPr="001E2B72" w:rsidRDefault="54423444" w:rsidP="0E92A0AE">
            <w:pPr>
              <w:spacing w:after="0"/>
              <w:jc w:val="both"/>
              <w:rPr>
                <w:rFonts w:ascii="Arial" w:eastAsia="Arial" w:hAnsi="Arial" w:cs="Arial"/>
                <w:lang w:eastAsia="ru-RU"/>
              </w:rPr>
            </w:pPr>
            <w:r w:rsidRPr="001E2B72">
              <w:rPr>
                <w:rFonts w:ascii="Arial" w:eastAsia="Arial" w:hAnsi="Arial" w:cs="Arial"/>
                <w:b/>
                <w:bCs/>
                <w:color w:val="000000" w:themeColor="text1"/>
                <w:lang w:eastAsia="ru-RU"/>
              </w:rPr>
              <w:t xml:space="preserve">Cash from </w:t>
            </w:r>
            <w:r w:rsidRPr="001E2B72">
              <w:rPr>
                <w:rFonts w:ascii="Arial" w:eastAsia="Arial" w:hAnsi="Arial" w:cs="Arial"/>
                <w:b/>
                <w:bCs/>
                <w:lang w:eastAsia="ru-RU"/>
              </w:rPr>
              <w:t>financing activities</w:t>
            </w:r>
          </w:p>
        </w:tc>
        <w:tc>
          <w:tcPr>
            <w:tcW w:w="135" w:type="pct"/>
          </w:tcPr>
          <w:p w14:paraId="7102F212" w14:textId="77777777" w:rsidR="007F35CE" w:rsidRPr="001E2B72" w:rsidRDefault="007F35CE" w:rsidP="0E92A0AE">
            <w:pPr>
              <w:spacing w:after="0"/>
              <w:jc w:val="right"/>
              <w:rPr>
                <w:rFonts w:ascii="Arial" w:eastAsia="Arial" w:hAnsi="Arial" w:cs="Arial"/>
                <w:lang w:eastAsia="ru-RU"/>
              </w:rPr>
            </w:pPr>
          </w:p>
        </w:tc>
        <w:tc>
          <w:tcPr>
            <w:tcW w:w="609" w:type="pct"/>
            <w:tcBorders>
              <w:top w:val="single" w:sz="4" w:space="0" w:color="auto"/>
              <w:bottom w:val="single" w:sz="4" w:space="0" w:color="auto"/>
            </w:tcBorders>
            <w:shd w:val="clear" w:color="auto" w:fill="auto"/>
            <w:noWrap/>
            <w:vAlign w:val="center"/>
            <w:hideMark/>
          </w:tcPr>
          <w:p w14:paraId="190D9CF8" w14:textId="186CBAE5" w:rsidR="007F35CE" w:rsidRPr="001E2B72" w:rsidRDefault="43A1779F" w:rsidP="0E92A0AE">
            <w:pPr>
              <w:spacing w:after="0"/>
              <w:jc w:val="right"/>
              <w:rPr>
                <w:rFonts w:ascii="Arial" w:eastAsia="Arial" w:hAnsi="Arial" w:cs="Arial"/>
                <w:b/>
                <w:bCs/>
                <w:color w:val="000000" w:themeColor="text1"/>
              </w:rPr>
            </w:pPr>
            <w:r w:rsidRPr="001E2B72">
              <w:rPr>
                <w:rFonts w:ascii="Arial" w:eastAsia="Arial" w:hAnsi="Arial" w:cs="Arial"/>
                <w:b/>
                <w:bCs/>
              </w:rPr>
              <w:t xml:space="preserve"> 131</w:t>
            </w:r>
          </w:p>
        </w:tc>
        <w:tc>
          <w:tcPr>
            <w:tcW w:w="133" w:type="pct"/>
          </w:tcPr>
          <w:p w14:paraId="3A4B9675"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83" w:type="pct"/>
            <w:tcBorders>
              <w:top w:val="single" w:sz="4" w:space="0" w:color="auto"/>
              <w:bottom w:val="single" w:sz="4" w:space="0" w:color="auto"/>
            </w:tcBorders>
            <w:shd w:val="clear" w:color="auto" w:fill="auto"/>
            <w:noWrap/>
            <w:vAlign w:val="center"/>
            <w:hideMark/>
          </w:tcPr>
          <w:p w14:paraId="00D7E179" w14:textId="32C0E707" w:rsidR="007F35CE" w:rsidRPr="001E2B72" w:rsidRDefault="54423444"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024EE30F"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13</w:t>
            </w:r>
          </w:p>
        </w:tc>
        <w:tc>
          <w:tcPr>
            <w:tcW w:w="162" w:type="pct"/>
          </w:tcPr>
          <w:p w14:paraId="78297505" w14:textId="77777777" w:rsidR="007F35CE" w:rsidRPr="001E2B72" w:rsidRDefault="007F35CE" w:rsidP="0E92A0AE">
            <w:pPr>
              <w:spacing w:after="0"/>
              <w:jc w:val="right"/>
              <w:rPr>
                <w:rFonts w:ascii="Arial" w:eastAsia="Arial" w:hAnsi="Arial" w:cs="Arial"/>
                <w:b/>
                <w:bCs/>
                <w:color w:val="000000" w:themeColor="text1"/>
              </w:rPr>
            </w:pPr>
          </w:p>
        </w:tc>
        <w:tc>
          <w:tcPr>
            <w:tcW w:w="578" w:type="pct"/>
            <w:tcBorders>
              <w:top w:val="single" w:sz="4" w:space="0" w:color="auto"/>
              <w:bottom w:val="single" w:sz="4" w:space="0" w:color="auto"/>
            </w:tcBorders>
          </w:tcPr>
          <w:p w14:paraId="2C813F1C" w14:textId="2DE592AE" w:rsidR="007F35CE" w:rsidRPr="001E2B72" w:rsidRDefault="232648A5"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17</w:t>
            </w:r>
          </w:p>
        </w:tc>
        <w:tc>
          <w:tcPr>
            <w:tcW w:w="109" w:type="pct"/>
          </w:tcPr>
          <w:p w14:paraId="240E0B24" w14:textId="77777777" w:rsidR="007F35CE" w:rsidRPr="001E2B72" w:rsidRDefault="007F35CE" w:rsidP="0E92A0AE">
            <w:pPr>
              <w:spacing w:after="0"/>
              <w:jc w:val="right"/>
              <w:rPr>
                <w:rFonts w:ascii="Arial" w:eastAsia="Arial" w:hAnsi="Arial" w:cs="Arial"/>
                <w:b/>
                <w:bCs/>
                <w:color w:val="000000" w:themeColor="text1"/>
              </w:rPr>
            </w:pPr>
          </w:p>
        </w:tc>
        <w:tc>
          <w:tcPr>
            <w:tcW w:w="573" w:type="pct"/>
            <w:tcBorders>
              <w:top w:val="single" w:sz="4" w:space="0" w:color="auto"/>
              <w:bottom w:val="single" w:sz="4" w:space="0" w:color="auto"/>
            </w:tcBorders>
          </w:tcPr>
          <w:p w14:paraId="2CEE0B53" w14:textId="2FA6B2B5" w:rsidR="007F35CE" w:rsidRPr="001E2B72" w:rsidRDefault="024EE30F" w:rsidP="0E92A0AE">
            <w:pPr>
              <w:spacing w:after="0"/>
              <w:jc w:val="right"/>
              <w:rPr>
                <w:rFonts w:ascii="Arial" w:eastAsia="Arial" w:hAnsi="Arial" w:cs="Arial"/>
                <w:b/>
                <w:bCs/>
                <w:color w:val="000000" w:themeColor="text1"/>
              </w:rPr>
            </w:pPr>
            <w:r w:rsidRPr="001E2B72">
              <w:rPr>
                <w:rFonts w:ascii="Arial" w:eastAsia="Arial" w:hAnsi="Arial" w:cs="Arial"/>
                <w:b/>
                <w:bCs/>
                <w:color w:val="000000" w:themeColor="text1"/>
              </w:rPr>
              <w:t xml:space="preserve"> </w:t>
            </w:r>
            <w:r w:rsidR="43A1779F" w:rsidRPr="001E2B72">
              <w:rPr>
                <w:rFonts w:ascii="Arial" w:eastAsia="Arial" w:hAnsi="Arial" w:cs="Arial"/>
                <w:b/>
                <w:bCs/>
              </w:rPr>
              <w:t>(86</w:t>
            </w:r>
            <w:r w:rsidR="43A1779F" w:rsidRPr="001E2B72">
              <w:rPr>
                <w:rFonts w:ascii="Arial" w:eastAsia="Arial" w:hAnsi="Arial" w:cs="Arial"/>
              </w:rPr>
              <w:t>)</w:t>
            </w:r>
          </w:p>
        </w:tc>
      </w:tr>
      <w:tr w:rsidR="00567DFE" w:rsidRPr="001E2B72" w14:paraId="00027025" w14:textId="4335386F" w:rsidTr="0E92A0AE">
        <w:trPr>
          <w:trHeight w:val="300"/>
        </w:trPr>
        <w:tc>
          <w:tcPr>
            <w:tcW w:w="2119" w:type="pct"/>
            <w:tcBorders>
              <w:top w:val="single" w:sz="4" w:space="0" w:color="auto"/>
              <w:bottom w:val="single" w:sz="12" w:space="0" w:color="auto"/>
            </w:tcBorders>
            <w:shd w:val="clear" w:color="auto" w:fill="auto"/>
            <w:noWrap/>
            <w:vAlign w:val="center"/>
            <w:hideMark/>
          </w:tcPr>
          <w:p w14:paraId="4B4690FA" w14:textId="436F60E2" w:rsidR="007F35CE" w:rsidRPr="001E2B72" w:rsidRDefault="54423444" w:rsidP="0E92A0AE">
            <w:pPr>
              <w:spacing w:after="0"/>
              <w:jc w:val="both"/>
              <w:rPr>
                <w:rFonts w:ascii="Arial" w:eastAsia="Arial" w:hAnsi="Arial" w:cs="Arial"/>
                <w:b/>
                <w:bCs/>
                <w:lang w:eastAsia="ru-RU"/>
              </w:rPr>
            </w:pPr>
            <w:r w:rsidRPr="001E2B72">
              <w:rPr>
                <w:rFonts w:ascii="Arial" w:eastAsia="Arial" w:hAnsi="Arial" w:cs="Arial"/>
                <w:b/>
                <w:bCs/>
                <w:lang w:eastAsia="ru-RU"/>
              </w:rPr>
              <w:t>Total change in cash</w:t>
            </w:r>
            <w:r w:rsidR="5486D079" w:rsidRPr="001E2B72">
              <w:rPr>
                <w:rFonts w:ascii="Arial" w:eastAsia="Arial" w:hAnsi="Arial" w:cs="Arial"/>
                <w:b/>
                <w:bCs/>
                <w:vertAlign w:val="superscript"/>
                <w:lang w:eastAsia="ru-RU"/>
              </w:rPr>
              <w:t>1</w:t>
            </w:r>
            <w:r w:rsidRPr="001E2B72">
              <w:rPr>
                <w:rFonts w:ascii="Arial" w:eastAsia="Arial" w:hAnsi="Arial" w:cs="Arial"/>
                <w:b/>
                <w:bCs/>
                <w:vertAlign w:val="superscript"/>
                <w:lang w:eastAsia="ru-RU"/>
              </w:rPr>
              <w:t>)</w:t>
            </w:r>
          </w:p>
        </w:tc>
        <w:tc>
          <w:tcPr>
            <w:tcW w:w="135" w:type="pct"/>
          </w:tcPr>
          <w:p w14:paraId="6D34A77A" w14:textId="77777777" w:rsidR="007F35CE" w:rsidRPr="001E2B72" w:rsidRDefault="007F35CE" w:rsidP="0E92A0AE">
            <w:pPr>
              <w:spacing w:after="0"/>
              <w:jc w:val="right"/>
              <w:rPr>
                <w:rFonts w:ascii="Arial" w:eastAsia="Arial" w:hAnsi="Arial" w:cs="Arial"/>
                <w:b/>
                <w:bCs/>
                <w:lang w:eastAsia="ru-RU"/>
              </w:rPr>
            </w:pPr>
          </w:p>
        </w:tc>
        <w:tc>
          <w:tcPr>
            <w:tcW w:w="609" w:type="pct"/>
            <w:tcBorders>
              <w:top w:val="single" w:sz="4" w:space="0" w:color="auto"/>
              <w:bottom w:val="single" w:sz="12" w:space="0" w:color="auto"/>
            </w:tcBorders>
            <w:shd w:val="clear" w:color="auto" w:fill="auto"/>
            <w:noWrap/>
            <w:vAlign w:val="center"/>
            <w:hideMark/>
          </w:tcPr>
          <w:p w14:paraId="1809D94D" w14:textId="3D813F06" w:rsidR="007F35CE" w:rsidRPr="001E2B72" w:rsidRDefault="43A1779F" w:rsidP="0E92A0AE">
            <w:pPr>
              <w:spacing w:after="0"/>
              <w:jc w:val="right"/>
              <w:rPr>
                <w:rFonts w:ascii="Arial" w:eastAsia="Arial" w:hAnsi="Arial" w:cs="Arial"/>
                <w:b/>
                <w:bCs/>
                <w:color w:val="000000" w:themeColor="text1"/>
                <w:lang w:eastAsia="ru-RU"/>
              </w:rPr>
            </w:pPr>
            <w:r w:rsidRPr="001E2B72">
              <w:rPr>
                <w:rFonts w:ascii="Arial" w:eastAsia="Arial" w:hAnsi="Arial" w:cs="Arial"/>
                <w:b/>
                <w:bCs/>
              </w:rPr>
              <w:t xml:space="preserve"> 38</w:t>
            </w:r>
          </w:p>
        </w:tc>
        <w:tc>
          <w:tcPr>
            <w:tcW w:w="133" w:type="pct"/>
          </w:tcPr>
          <w:p w14:paraId="4CE21AB1"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83" w:type="pct"/>
            <w:tcBorders>
              <w:top w:val="single" w:sz="4" w:space="0" w:color="auto"/>
              <w:bottom w:val="single" w:sz="12" w:space="0" w:color="auto"/>
            </w:tcBorders>
            <w:shd w:val="clear" w:color="auto" w:fill="auto"/>
            <w:noWrap/>
            <w:vAlign w:val="center"/>
            <w:hideMark/>
          </w:tcPr>
          <w:p w14:paraId="1926C93A" w14:textId="00C5AF67" w:rsidR="007F35CE" w:rsidRPr="001E2B72" w:rsidRDefault="024EE30F"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(17)</w:t>
            </w:r>
          </w:p>
        </w:tc>
        <w:tc>
          <w:tcPr>
            <w:tcW w:w="162" w:type="pct"/>
          </w:tcPr>
          <w:p w14:paraId="383AF169"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8" w:type="pct"/>
            <w:tcBorders>
              <w:top w:val="single" w:sz="4" w:space="0" w:color="auto"/>
              <w:bottom w:val="single" w:sz="12" w:space="0" w:color="auto"/>
            </w:tcBorders>
          </w:tcPr>
          <w:p w14:paraId="554C200A" w14:textId="060574F0" w:rsidR="007F35CE" w:rsidRPr="001E2B72" w:rsidRDefault="024EE30F"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(70)</w:t>
            </w:r>
          </w:p>
        </w:tc>
        <w:tc>
          <w:tcPr>
            <w:tcW w:w="109" w:type="pct"/>
          </w:tcPr>
          <w:p w14:paraId="03A985E8" w14:textId="77777777" w:rsidR="007F35CE" w:rsidRPr="001E2B72" w:rsidRDefault="007F35CE" w:rsidP="0E92A0AE">
            <w:pPr>
              <w:spacing w:after="0"/>
              <w:jc w:val="right"/>
              <w:rPr>
                <w:rFonts w:ascii="Arial" w:eastAsia="Arial" w:hAnsi="Arial" w:cs="Arial"/>
                <w:b/>
                <w:bCs/>
                <w:color w:val="000000" w:themeColor="text1"/>
                <w:lang w:eastAsia="ru-RU"/>
              </w:rPr>
            </w:pPr>
          </w:p>
        </w:tc>
        <w:tc>
          <w:tcPr>
            <w:tcW w:w="573" w:type="pct"/>
            <w:tcBorders>
              <w:top w:val="single" w:sz="4" w:space="0" w:color="auto"/>
              <w:bottom w:val="single" w:sz="12" w:space="0" w:color="auto"/>
            </w:tcBorders>
          </w:tcPr>
          <w:p w14:paraId="6BC2C686" w14:textId="11D87BCD" w:rsidR="007F35CE" w:rsidRPr="001E2B72" w:rsidRDefault="024EE30F" w:rsidP="0E92A0AE">
            <w:pPr>
              <w:spacing w:after="0"/>
              <w:jc w:val="right"/>
              <w:rPr>
                <w:rFonts w:ascii="Arial" w:eastAsia="Arial" w:hAnsi="Arial" w:cs="Arial"/>
                <w:b/>
                <w:bCs/>
                <w:color w:val="000000" w:themeColor="text1"/>
                <w:lang w:eastAsia="ru-RU"/>
              </w:rPr>
            </w:pPr>
            <w:r w:rsidRPr="001E2B72">
              <w:rPr>
                <w:rFonts w:ascii="Arial" w:eastAsia="Arial" w:hAnsi="Arial" w:cs="Arial"/>
                <w:b/>
                <w:bCs/>
                <w:color w:val="000000" w:themeColor="text1"/>
              </w:rPr>
              <w:t xml:space="preserve"> </w:t>
            </w:r>
            <w:r w:rsidR="43A1779F" w:rsidRPr="001E2B72">
              <w:rPr>
                <w:rFonts w:ascii="Arial" w:eastAsia="Arial" w:hAnsi="Arial" w:cs="Arial"/>
                <w:b/>
                <w:bCs/>
              </w:rPr>
              <w:t xml:space="preserve"> 124</w:t>
            </w:r>
          </w:p>
        </w:tc>
      </w:tr>
    </w:tbl>
    <w:p w14:paraId="7894E626" w14:textId="646FE8EE" w:rsidR="00CF2A10" w:rsidRPr="001E2B72" w:rsidRDefault="5486D079" w:rsidP="0E92A0AE">
      <w:pPr>
        <w:spacing w:after="40" w:line="240" w:lineRule="exact"/>
        <w:jc w:val="both"/>
        <w:rPr>
          <w:rFonts w:ascii="Arial" w:eastAsia="Arial" w:hAnsi="Arial" w:cs="Arial"/>
          <w:i/>
          <w:iCs/>
        </w:rPr>
      </w:pPr>
      <w:r w:rsidRPr="001E2B72">
        <w:rPr>
          <w:rFonts w:ascii="Arial" w:eastAsia="Arial" w:hAnsi="Arial" w:cs="Arial"/>
          <w:i/>
          <w:iCs/>
          <w:vertAlign w:val="superscript"/>
        </w:rPr>
        <w:t>1</w:t>
      </w:r>
      <w:r w:rsidR="738A915B" w:rsidRPr="001E2B72">
        <w:rPr>
          <w:rFonts w:ascii="Arial" w:eastAsia="Arial" w:hAnsi="Arial" w:cs="Arial"/>
          <w:i/>
          <w:iCs/>
          <w:vertAlign w:val="superscript"/>
        </w:rPr>
        <w:t>)</w:t>
      </w:r>
      <w:r w:rsidR="16C1D2DD" w:rsidRPr="001E2B72">
        <w:rPr>
          <w:rFonts w:ascii="Arial" w:eastAsia="Arial" w:hAnsi="Arial" w:cs="Arial"/>
          <w:i/>
          <w:iCs/>
        </w:rPr>
        <w:t xml:space="preserve">Calculated as Net Cash from operating activities plus Cash used in investing activities plus </w:t>
      </w:r>
      <w:r w:rsidR="23D77746" w:rsidRPr="001E2B72">
        <w:rPr>
          <w:rFonts w:ascii="Arial" w:eastAsia="Arial" w:hAnsi="Arial" w:cs="Arial"/>
          <w:i/>
          <w:iCs/>
        </w:rPr>
        <w:t>Cash used in financing activities</w:t>
      </w:r>
    </w:p>
    <w:p w14:paraId="3F1F13D3" w14:textId="77777777" w:rsidR="0046382B" w:rsidRPr="001E2B72" w:rsidRDefault="0046382B" w:rsidP="0E92A0AE">
      <w:pPr>
        <w:spacing w:after="0" w:line="240" w:lineRule="auto"/>
        <w:rPr>
          <w:rFonts w:ascii="Arial" w:eastAsia="Arial" w:hAnsi="Arial" w:cs="Arial"/>
          <w:lang w:val="uk-UA"/>
        </w:rPr>
      </w:pPr>
    </w:p>
    <w:p w14:paraId="6B662CE8" w14:textId="77777777" w:rsidR="00BB55C6" w:rsidRPr="001E2B72" w:rsidRDefault="4E61EA4B"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t>Debt Structure and Liquidity</w:t>
      </w:r>
    </w:p>
    <w:p w14:paraId="77092B74" w14:textId="555C4D31" w:rsidR="00BB55C6" w:rsidRPr="001E2B72" w:rsidRDefault="4E61EA4B" w:rsidP="0E92A0AE">
      <w:pPr>
        <w:autoSpaceDE w:val="0"/>
        <w:spacing w:before="120" w:after="120" w:line="240" w:lineRule="auto"/>
        <w:jc w:val="both"/>
        <w:rPr>
          <w:rFonts w:ascii="Arial" w:eastAsia="Arial" w:hAnsi="Arial" w:cs="Arial"/>
          <w:color w:val="000000" w:themeColor="text1"/>
        </w:rPr>
      </w:pPr>
      <w:r w:rsidRPr="001E2B72">
        <w:rPr>
          <w:rFonts w:ascii="Arial" w:eastAsia="Arial" w:hAnsi="Arial" w:cs="Arial"/>
          <w:color w:val="000000" w:themeColor="text1"/>
        </w:rPr>
        <w:t xml:space="preserve">As </w:t>
      </w:r>
      <w:proofErr w:type="gramStart"/>
      <w:r w:rsidRPr="001E2B72">
        <w:rPr>
          <w:rFonts w:ascii="Arial" w:eastAsia="Arial" w:hAnsi="Arial" w:cs="Arial"/>
          <w:color w:val="000000" w:themeColor="text1"/>
        </w:rPr>
        <w:t>at</w:t>
      </w:r>
      <w:proofErr w:type="gramEnd"/>
      <w:r w:rsidRPr="001E2B72">
        <w:rPr>
          <w:rFonts w:ascii="Arial" w:eastAsia="Arial" w:hAnsi="Arial" w:cs="Arial"/>
          <w:color w:val="000000" w:themeColor="text1"/>
        </w:rPr>
        <w:t xml:space="preserve"> 31 December 2024 the Net Debt equals to US$ </w:t>
      </w:r>
      <w:r w:rsidR="56B95A5E" w:rsidRPr="001E2B72">
        <w:rPr>
          <w:rFonts w:ascii="Arial" w:eastAsia="Arial" w:hAnsi="Arial" w:cs="Arial"/>
        </w:rPr>
        <w:t>1,179</w:t>
      </w:r>
      <w:r w:rsidRPr="001E2B72">
        <w:rPr>
          <w:rFonts w:ascii="Arial" w:eastAsia="Arial" w:hAnsi="Arial" w:cs="Arial"/>
          <w:color w:val="000000" w:themeColor="text1"/>
        </w:rPr>
        <w:t xml:space="preserve"> million and LTM adjusted EBITDA (net of IFRS 16) raised to US$ </w:t>
      </w:r>
      <w:r w:rsidR="56B95A5E" w:rsidRPr="001E2B72">
        <w:rPr>
          <w:rFonts w:ascii="Arial" w:eastAsia="Arial" w:hAnsi="Arial" w:cs="Arial"/>
        </w:rPr>
        <w:t>566</w:t>
      </w:r>
      <w:r w:rsidRPr="001E2B72">
        <w:rPr>
          <w:rFonts w:ascii="Arial" w:eastAsia="Arial" w:hAnsi="Arial" w:cs="Arial"/>
          <w:color w:val="000000" w:themeColor="text1"/>
        </w:rPr>
        <w:t xml:space="preserve"> million (31 December 2023: US$ </w:t>
      </w:r>
      <w:r w:rsidR="56B95A5E" w:rsidRPr="001E2B72">
        <w:rPr>
          <w:rFonts w:ascii="Arial" w:eastAsia="Arial" w:hAnsi="Arial" w:cs="Arial"/>
        </w:rPr>
        <w:t>1,101</w:t>
      </w:r>
      <w:r w:rsidRPr="001E2B72">
        <w:rPr>
          <w:rFonts w:ascii="Arial" w:eastAsia="Arial" w:hAnsi="Arial" w:cs="Arial"/>
          <w:color w:val="000000" w:themeColor="text1"/>
        </w:rPr>
        <w:t xml:space="preserve"> million and US$ </w:t>
      </w:r>
      <w:r w:rsidR="56B95A5E" w:rsidRPr="001E2B72">
        <w:rPr>
          <w:rFonts w:ascii="Arial" w:eastAsia="Arial" w:hAnsi="Arial" w:cs="Arial"/>
        </w:rPr>
        <w:t>445</w:t>
      </w:r>
      <w:r w:rsidRPr="001E2B72">
        <w:rPr>
          <w:rFonts w:ascii="Arial" w:eastAsia="Arial" w:hAnsi="Arial" w:cs="Arial"/>
          <w:color w:val="000000" w:themeColor="text1"/>
        </w:rPr>
        <w:t xml:space="preserve"> million respectively).</w:t>
      </w:r>
    </w:p>
    <w:p w14:paraId="0B59ABD5" w14:textId="5116A4D2" w:rsidR="0009123A" w:rsidRPr="001E2B72" w:rsidRDefault="5F55596A" w:rsidP="0E92A0AE">
      <w:pPr>
        <w:autoSpaceDE w:val="0"/>
        <w:spacing w:before="120" w:after="120" w:line="240" w:lineRule="auto"/>
        <w:jc w:val="both"/>
        <w:rPr>
          <w:rFonts w:ascii="Arial" w:eastAsia="Arial" w:hAnsi="Arial" w:cs="Arial"/>
          <w:color w:val="000000" w:themeColor="text1"/>
        </w:rPr>
      </w:pPr>
      <w:r w:rsidRPr="02808C6D">
        <w:rPr>
          <w:rFonts w:ascii="Arial" w:eastAsia="Arial" w:hAnsi="Arial" w:cs="Arial"/>
          <w:color w:val="000000" w:themeColor="text1"/>
        </w:rPr>
        <w:t xml:space="preserve">The Net Debt / LTM adjusted EBITDA (net of IFRS 16) ratio was </w:t>
      </w:r>
      <w:r w:rsidR="65DBCF2C" w:rsidRPr="02808C6D">
        <w:rPr>
          <w:rFonts w:ascii="Arial" w:eastAsia="Arial" w:hAnsi="Arial" w:cs="Arial"/>
        </w:rPr>
        <w:t>2.08</w:t>
      </w:r>
      <w:r w:rsidRPr="02808C6D">
        <w:rPr>
          <w:rFonts w:ascii="Arial" w:eastAsia="Arial" w:hAnsi="Arial" w:cs="Arial"/>
          <w:color w:val="000000" w:themeColor="text1"/>
        </w:rPr>
        <w:t xml:space="preserve"> as of 31 December 2024, well below the limit of 3.0 defined in the Eurobond agreement. </w:t>
      </w:r>
    </w:p>
    <w:p w14:paraId="512D6EAC" w14:textId="7BBDD32B" w:rsidR="009A4651" w:rsidRPr="001E2B72" w:rsidRDefault="009A4651" w:rsidP="02808C6D">
      <w:pPr>
        <w:autoSpaceDE w:val="0"/>
        <w:spacing w:before="120" w:after="120" w:line="240" w:lineRule="auto"/>
        <w:jc w:val="both"/>
        <w:rPr>
          <w:rFonts w:ascii="Arial" w:eastAsia="Arial" w:hAnsi="Arial" w:cs="Arial"/>
          <w:color w:val="000000" w:themeColor="text1"/>
        </w:rPr>
      </w:pPr>
    </w:p>
    <w:p w14:paraId="199F735A" w14:textId="67E60B22" w:rsidR="009A4651" w:rsidRPr="001E2B72" w:rsidRDefault="404100D8" w:rsidP="02808C6D">
      <w:pPr>
        <w:autoSpaceDE w:val="0"/>
        <w:spacing w:before="120" w:after="120" w:line="240" w:lineRule="auto"/>
        <w:jc w:val="both"/>
        <w:rPr>
          <w:rFonts w:ascii="Arial" w:eastAsia="Arial" w:hAnsi="Arial" w:cs="Arial"/>
          <w:b/>
          <w:bCs/>
          <w:color w:val="000000" w:themeColor="text1"/>
        </w:rPr>
      </w:pPr>
      <w:r w:rsidRPr="0FEAE9DB">
        <w:rPr>
          <w:rFonts w:ascii="Arial" w:eastAsia="Arial" w:hAnsi="Arial" w:cs="Arial"/>
          <w:b/>
          <w:bCs/>
          <w:color w:val="000000" w:themeColor="text1"/>
        </w:rPr>
        <w:t>Subsequent Events</w:t>
      </w:r>
    </w:p>
    <w:p w14:paraId="45555680" w14:textId="17D64021" w:rsidR="009A4651" w:rsidRPr="001E2B72" w:rsidRDefault="2552F12E" w:rsidP="0FEAE9DB">
      <w:pPr>
        <w:spacing w:before="120" w:after="120" w:line="240" w:lineRule="auto"/>
        <w:jc w:val="both"/>
        <w:rPr>
          <w:rFonts w:ascii="Arial" w:eastAsia="Arial" w:hAnsi="Arial" w:cs="Arial"/>
          <w:b/>
          <w:bCs/>
          <w:color w:val="000000" w:themeColor="text1"/>
        </w:rPr>
      </w:pPr>
      <w:r w:rsidRPr="0FEAE9DB">
        <w:rPr>
          <w:rFonts w:ascii="Arial" w:eastAsia="Arial" w:hAnsi="Arial" w:cs="Arial"/>
          <w:b/>
          <w:bCs/>
          <w:color w:val="000000" w:themeColor="text1"/>
        </w:rPr>
        <w:t>UVESA Transaction</w:t>
      </w:r>
    </w:p>
    <w:p w14:paraId="390948DF" w14:textId="14C665C4" w:rsidR="009A4651" w:rsidRPr="001E2B72" w:rsidRDefault="2552F12E" w:rsidP="02808C6D">
      <w:pPr>
        <w:autoSpaceDE w:val="0"/>
        <w:spacing w:before="120" w:after="120" w:line="240" w:lineRule="auto"/>
        <w:jc w:val="both"/>
        <w:rPr>
          <w:rFonts w:ascii="Arial" w:eastAsia="Arial" w:hAnsi="Arial" w:cs="Arial"/>
          <w:color w:val="000000" w:themeColor="text1"/>
        </w:rPr>
      </w:pPr>
      <w:r w:rsidRPr="0FEAE9DB">
        <w:rPr>
          <w:rFonts w:ascii="Arial" w:eastAsia="Arial" w:hAnsi="Arial" w:cs="Arial"/>
          <w:color w:val="000000" w:themeColor="text1"/>
        </w:rPr>
        <w:t xml:space="preserve">On 20 March 2025, the Group entered into a Share Purchase Agreement (SPA) with shareholders representing over 41% of the share capital of Grupo UVESA, one of the leading poultry production companies in Spain. The agreement provides for the acquisition of shares at a fixed price of EUR 225 per share, with an additional contingent consideration of up to EUR 21.43 per share, subject to certain post-closing conditions. The SPA included provisions allowing other shareholders of Grupo UVESA to join the agreement within one month from the signing date under the same terms. Pursuant to these provisions, additional shareholders joined the agreement within the allowed timeframe, bringing total participating equity shares to </w:t>
      </w:r>
      <w:r w:rsidR="3447C491" w:rsidRPr="0FEAE9DB">
        <w:rPr>
          <w:rFonts w:ascii="Arial" w:eastAsia="Arial" w:hAnsi="Arial" w:cs="Arial"/>
          <w:color w:val="000000" w:themeColor="text1"/>
        </w:rPr>
        <w:t>91.77</w:t>
      </w:r>
      <w:r w:rsidRPr="0FEAE9DB">
        <w:rPr>
          <w:rFonts w:ascii="Arial" w:eastAsia="Arial" w:hAnsi="Arial" w:cs="Arial"/>
          <w:color w:val="000000" w:themeColor="text1"/>
        </w:rPr>
        <w:t xml:space="preserve">% as of the date of authorization </w:t>
      </w:r>
      <w:r w:rsidR="79D3824D" w:rsidRPr="0FEAE9DB">
        <w:rPr>
          <w:rFonts w:ascii="Arial" w:eastAsia="Arial" w:hAnsi="Arial" w:cs="Arial"/>
          <w:color w:val="000000" w:themeColor="text1"/>
        </w:rPr>
        <w:t>of these</w:t>
      </w:r>
      <w:r w:rsidRPr="0FEAE9DB">
        <w:rPr>
          <w:rFonts w:ascii="Arial" w:eastAsia="Arial" w:hAnsi="Arial" w:cs="Arial"/>
          <w:color w:val="000000" w:themeColor="text1"/>
        </w:rPr>
        <w:t xml:space="preserve"> consolidated financial statements. The completion of the transaction is subject to obtaining regulatory approvals, including merger control and foreign subsidies clearance by the European Commission. The acquisition is aligned with the Group’s strategic goal to expand its presence in the European poultry market. The consideration is expected to be settled in cash upon completion. As at the date of authorization of the financial statements, the transaction had not yet been completed and the necessary procedures to determine the fair values of the identifiable assets and liabilities of the acquiree have not yet commenced.</w:t>
      </w:r>
    </w:p>
    <w:p w14:paraId="38771BB7" w14:textId="593EB358" w:rsidR="02808C6D" w:rsidRDefault="02808C6D" w:rsidP="02808C6D">
      <w:pPr>
        <w:pStyle w:val="ListParagraph"/>
        <w:spacing w:before="120" w:after="120" w:line="240" w:lineRule="auto"/>
        <w:ind w:left="0"/>
        <w:jc w:val="both"/>
        <w:outlineLvl w:val="0"/>
        <w:rPr>
          <w:rFonts w:ascii="Arial" w:eastAsia="Arial" w:hAnsi="Arial" w:cs="Arial"/>
          <w:b/>
          <w:bCs/>
        </w:rPr>
      </w:pPr>
    </w:p>
    <w:p w14:paraId="33EB35D0" w14:textId="5F7EEB24" w:rsidR="00316C84" w:rsidRPr="001E2B72" w:rsidRDefault="00293742" w:rsidP="0E92A0AE">
      <w:pPr>
        <w:pStyle w:val="BodyText"/>
        <w:suppressAutoHyphens w:val="0"/>
        <w:spacing w:after="0" w:line="276" w:lineRule="auto"/>
        <w:jc w:val="both"/>
        <w:rPr>
          <w:rFonts w:ascii="Arial" w:eastAsia="Arial" w:hAnsi="Arial" w:cs="Arial"/>
          <w:b/>
          <w:bCs/>
          <w:spacing w:val="-5"/>
          <w:sz w:val="22"/>
          <w:szCs w:val="22"/>
          <w:lang w:eastAsia="en-US"/>
        </w:rPr>
      </w:pPr>
      <w:r w:rsidRPr="001E2B72">
        <w:rPr>
          <w:rFonts w:ascii="Arial" w:eastAsia="Arial" w:hAnsi="Arial" w:cs="Arial"/>
          <w:b/>
          <w:bCs/>
          <w:spacing w:val="-5"/>
          <w:sz w:val="22"/>
          <w:szCs w:val="22"/>
          <w:lang w:eastAsia="en-US"/>
        </w:rPr>
        <w:t>Notes to Editors:</w:t>
      </w:r>
    </w:p>
    <w:p w14:paraId="617C371D" w14:textId="77777777" w:rsidR="00316C84" w:rsidRPr="001E2B72" w:rsidRDefault="00316C84" w:rsidP="0E92A0AE">
      <w:pPr>
        <w:spacing w:after="0" w:line="240" w:lineRule="auto"/>
        <w:rPr>
          <w:rFonts w:ascii="Arial" w:eastAsia="Arial" w:hAnsi="Arial" w:cs="Arial"/>
        </w:rPr>
      </w:pPr>
    </w:p>
    <w:p w14:paraId="755B4978" w14:textId="77777777" w:rsidR="00316C84" w:rsidRPr="001E2B72" w:rsidRDefault="00293742" w:rsidP="0E92A0AE">
      <w:pPr>
        <w:spacing w:line="240" w:lineRule="auto"/>
        <w:jc w:val="both"/>
        <w:outlineLvl w:val="0"/>
        <w:rPr>
          <w:rFonts w:ascii="Arial" w:eastAsia="Arial" w:hAnsi="Arial" w:cs="Arial"/>
          <w:b/>
          <w:bCs/>
          <w:spacing w:val="-2"/>
        </w:rPr>
      </w:pPr>
      <w:r w:rsidRPr="001E2B72">
        <w:rPr>
          <w:rFonts w:ascii="Arial" w:eastAsia="Arial" w:hAnsi="Arial" w:cs="Arial"/>
          <w:b/>
          <w:bCs/>
          <w:spacing w:val="-2"/>
        </w:rPr>
        <w:t>About MHP</w:t>
      </w:r>
    </w:p>
    <w:p w14:paraId="729A0F8C" w14:textId="08AB36CB" w:rsidR="004735B3" w:rsidRPr="001E2B72" w:rsidRDefault="00293742" w:rsidP="0E92A0AE">
      <w:pPr>
        <w:spacing w:after="0" w:line="240" w:lineRule="auto"/>
        <w:rPr>
          <w:rFonts w:ascii="Arial" w:eastAsia="Arial" w:hAnsi="Arial" w:cs="Arial"/>
        </w:rPr>
      </w:pPr>
      <w:r w:rsidRPr="0FEAE9DB">
        <w:rPr>
          <w:rFonts w:ascii="Arial" w:eastAsia="Arial" w:hAnsi="Arial" w:cs="Arial"/>
        </w:rPr>
        <w:t>MHP SE</w:t>
      </w:r>
      <w:r w:rsidR="17CCA52A" w:rsidRPr="0FEAE9DB">
        <w:rPr>
          <w:rFonts w:ascii="Arial" w:eastAsia="Arial" w:hAnsi="Arial" w:cs="Arial"/>
        </w:rPr>
        <w:t xml:space="preserve"> </w:t>
      </w:r>
      <w:r w:rsidR="1657F642" w:rsidRPr="0FEAE9DB">
        <w:rPr>
          <w:rFonts w:ascii="Arial" w:eastAsia="Arial" w:hAnsi="Arial" w:cs="Arial"/>
        </w:rPr>
        <w:t xml:space="preserve">is a publicly listed (London Stock Exchange) international food and </w:t>
      </w:r>
      <w:proofErr w:type="spellStart"/>
      <w:r w:rsidR="1657F642" w:rsidRPr="0FEAE9DB">
        <w:rPr>
          <w:rFonts w:ascii="Arial" w:eastAsia="Arial" w:hAnsi="Arial" w:cs="Arial"/>
        </w:rPr>
        <w:t>agri</w:t>
      </w:r>
      <w:proofErr w:type="spellEnd"/>
      <w:r w:rsidR="1657F642" w:rsidRPr="0FEAE9DB">
        <w:rPr>
          <w:rFonts w:ascii="Arial" w:eastAsia="Arial" w:hAnsi="Arial" w:cs="Arial"/>
        </w:rPr>
        <w:t xml:space="preserve"> company, producing high-quality healthy food products that enhance consumers' lives. The company operates in agriculture, food production, and retail, with manufacturing facilities in Ukraine and South-Eastern Europe, as well as subsidiaries in the Netherlands, the United Kingdom, the UAE, Saudi Arabia, and other EU countries.</w:t>
      </w:r>
    </w:p>
    <w:p w14:paraId="14B3849E" w14:textId="4CC9B281" w:rsidR="004735B3" w:rsidRPr="001E2B72" w:rsidRDefault="004735B3" w:rsidP="0E92A0AE">
      <w:pPr>
        <w:spacing w:after="0" w:line="240" w:lineRule="auto"/>
        <w:rPr>
          <w:rFonts w:ascii="Arial" w:eastAsia="Arial" w:hAnsi="Arial" w:cs="Arial"/>
        </w:rPr>
      </w:pPr>
    </w:p>
    <w:p w14:paraId="4A785EA3" w14:textId="3CBB3184"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MHP employs over 36,000 people in Ukraine and abroad and is ranked among the top 10 employers in Ukraine, according to Forbes Ukraine. The company exports its products to more than 80 countries worldwide and manages a land bank of 360,000 hectares across 12 regions in Ukraine.  </w:t>
      </w:r>
    </w:p>
    <w:p w14:paraId="1A633ECF" w14:textId="0767E027" w:rsidR="004735B3" w:rsidRPr="001E2B72" w:rsidRDefault="5F319669" w:rsidP="0E92A0AE">
      <w:pPr>
        <w:spacing w:after="0" w:line="240" w:lineRule="auto"/>
        <w:rPr>
          <w:rFonts w:ascii="Arial" w:eastAsia="Arial" w:hAnsi="Arial" w:cs="Arial"/>
        </w:rPr>
      </w:pPr>
      <w:r w:rsidRPr="001E2B72">
        <w:rPr>
          <w:rFonts w:ascii="Arial" w:eastAsia="Arial" w:hAnsi="Arial" w:cs="Arial"/>
        </w:rPr>
        <w:lastRenderedPageBreak/>
        <w:t xml:space="preserve"> </w:t>
      </w:r>
    </w:p>
    <w:p w14:paraId="12BDD032" w14:textId="7C8C0866"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During the full-scale war, MHP sees its mission as supporting the economy and food security of Ukraine. The company is the largest taxpayer in the agricultural sector and is also one of the top 5 largest investors in the country.  </w:t>
      </w:r>
    </w:p>
    <w:p w14:paraId="58D263F4" w14:textId="0DED3F5F"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 </w:t>
      </w:r>
    </w:p>
    <w:p w14:paraId="56E9C29A" w14:textId="20353315"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As a culinary company, MHP develops over 15 product brands, including </w:t>
      </w:r>
      <w:proofErr w:type="spellStart"/>
      <w:r w:rsidRPr="001E2B72">
        <w:rPr>
          <w:rFonts w:ascii="Arial" w:eastAsia="Arial" w:hAnsi="Arial" w:cs="Arial"/>
        </w:rPr>
        <w:t>Qualiko</w:t>
      </w:r>
      <w:proofErr w:type="spellEnd"/>
      <w:r w:rsidRPr="001E2B72">
        <w:rPr>
          <w:rFonts w:ascii="Arial" w:eastAsia="Arial" w:hAnsi="Arial" w:cs="Arial"/>
        </w:rPr>
        <w:t xml:space="preserve">, Sultanah, </w:t>
      </w:r>
      <w:proofErr w:type="spellStart"/>
      <w:r w:rsidRPr="001E2B72">
        <w:rPr>
          <w:rFonts w:ascii="Arial" w:eastAsia="Arial" w:hAnsi="Arial" w:cs="Arial"/>
        </w:rPr>
        <w:t>Аssilah</w:t>
      </w:r>
      <w:proofErr w:type="spellEnd"/>
      <w:r w:rsidRPr="001E2B72">
        <w:rPr>
          <w:rFonts w:ascii="Arial" w:eastAsia="Arial" w:hAnsi="Arial" w:cs="Arial"/>
        </w:rPr>
        <w:t xml:space="preserve">, Nasha </w:t>
      </w:r>
      <w:proofErr w:type="spellStart"/>
      <w:r w:rsidRPr="001E2B72">
        <w:rPr>
          <w:rFonts w:ascii="Arial" w:eastAsia="Arial" w:hAnsi="Arial" w:cs="Arial"/>
        </w:rPr>
        <w:t>Ryaba</w:t>
      </w:r>
      <w:proofErr w:type="spellEnd"/>
      <w:r w:rsidRPr="001E2B72">
        <w:rPr>
          <w:rFonts w:ascii="Arial" w:eastAsia="Arial" w:hAnsi="Arial" w:cs="Arial"/>
        </w:rPr>
        <w:t xml:space="preserve">, </w:t>
      </w:r>
      <w:proofErr w:type="spellStart"/>
      <w:r w:rsidRPr="001E2B72">
        <w:rPr>
          <w:rFonts w:ascii="Arial" w:eastAsia="Arial" w:hAnsi="Arial" w:cs="Arial"/>
        </w:rPr>
        <w:t>Apetytna</w:t>
      </w:r>
      <w:proofErr w:type="spellEnd"/>
      <w:r w:rsidRPr="001E2B72">
        <w:rPr>
          <w:rFonts w:ascii="Arial" w:eastAsia="Arial" w:hAnsi="Arial" w:cs="Arial"/>
        </w:rPr>
        <w:t xml:space="preserve">, </w:t>
      </w:r>
      <w:proofErr w:type="spellStart"/>
      <w:proofErr w:type="gramStart"/>
      <w:r w:rsidRPr="001E2B72">
        <w:rPr>
          <w:rFonts w:ascii="Arial" w:eastAsia="Arial" w:hAnsi="Arial" w:cs="Arial"/>
        </w:rPr>
        <w:t>Lehko</w:t>
      </w:r>
      <w:proofErr w:type="spellEnd"/>
      <w:r w:rsidRPr="001E2B72">
        <w:rPr>
          <w:rFonts w:ascii="Arial" w:eastAsia="Arial" w:hAnsi="Arial" w:cs="Arial"/>
        </w:rPr>
        <w:t>!,</w:t>
      </w:r>
      <w:proofErr w:type="gramEnd"/>
      <w:r w:rsidRPr="001E2B72">
        <w:rPr>
          <w:rFonts w:ascii="Arial" w:eastAsia="Arial" w:hAnsi="Arial" w:cs="Arial"/>
        </w:rPr>
        <w:t xml:space="preserve"> Bashchynskyi, Skott </w:t>
      </w:r>
      <w:proofErr w:type="spellStart"/>
      <w:r w:rsidRPr="001E2B72">
        <w:rPr>
          <w:rFonts w:ascii="Arial" w:eastAsia="Arial" w:hAnsi="Arial" w:cs="Arial"/>
        </w:rPr>
        <w:t>Smeat</w:t>
      </w:r>
      <w:proofErr w:type="spellEnd"/>
      <w:r w:rsidRPr="001E2B72">
        <w:rPr>
          <w:rFonts w:ascii="Arial" w:eastAsia="Arial" w:hAnsi="Arial" w:cs="Arial"/>
        </w:rPr>
        <w:t xml:space="preserve">, </w:t>
      </w:r>
      <w:proofErr w:type="spellStart"/>
      <w:r w:rsidRPr="001E2B72">
        <w:rPr>
          <w:rFonts w:ascii="Arial" w:eastAsia="Arial" w:hAnsi="Arial" w:cs="Arial"/>
        </w:rPr>
        <w:t>RyabChick</w:t>
      </w:r>
      <w:proofErr w:type="spellEnd"/>
      <w:r w:rsidRPr="001E2B72">
        <w:rPr>
          <w:rFonts w:ascii="Arial" w:eastAsia="Arial" w:hAnsi="Arial" w:cs="Arial"/>
        </w:rPr>
        <w:t xml:space="preserve">, and others.  </w:t>
      </w:r>
    </w:p>
    <w:p w14:paraId="1BB3EDBA" w14:textId="7E948C8A"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To ensure that Ukrainians always have access to high-quality and delicious food, the company, together with its partners, develops several retail chains: </w:t>
      </w:r>
      <w:proofErr w:type="spellStart"/>
      <w:r w:rsidRPr="001E2B72">
        <w:rPr>
          <w:rFonts w:ascii="Arial" w:eastAsia="Arial" w:hAnsi="Arial" w:cs="Arial"/>
        </w:rPr>
        <w:t>MeatMarket</w:t>
      </w:r>
      <w:proofErr w:type="spellEnd"/>
      <w:r w:rsidRPr="001E2B72">
        <w:rPr>
          <w:rFonts w:ascii="Arial" w:eastAsia="Arial" w:hAnsi="Arial" w:cs="Arial"/>
        </w:rPr>
        <w:t xml:space="preserve"> stores, Fresh Food, Nasha </w:t>
      </w:r>
      <w:proofErr w:type="spellStart"/>
      <w:r w:rsidRPr="001E2B72">
        <w:rPr>
          <w:rFonts w:ascii="Arial" w:eastAsia="Arial" w:hAnsi="Arial" w:cs="Arial"/>
        </w:rPr>
        <w:t>Ryaba</w:t>
      </w:r>
      <w:proofErr w:type="spellEnd"/>
      <w:r w:rsidRPr="001E2B72">
        <w:rPr>
          <w:rFonts w:ascii="Arial" w:eastAsia="Arial" w:hAnsi="Arial" w:cs="Arial"/>
        </w:rPr>
        <w:t xml:space="preserve"> and Döner Market restaurants, which offer tasty and safe fast food.  </w:t>
      </w:r>
    </w:p>
    <w:p w14:paraId="78C7AC21" w14:textId="706666DA"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 </w:t>
      </w:r>
    </w:p>
    <w:p w14:paraId="6CE3C821" w14:textId="7D2E3820"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MHP in Ukraine, in collaboration with its strategic partner, the Charitable Foundation MHP — GROMADI, is actively engaged in community development enhancing community livability, while also supporting those in greatest need.  </w:t>
      </w:r>
    </w:p>
    <w:p w14:paraId="43439714" w14:textId="6F4FEA1E"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 </w:t>
      </w:r>
    </w:p>
    <w:p w14:paraId="7E9F0ACE" w14:textId="526D7D23"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MHP in Ukraine is fostering the MHP Standing Together program, which provides personalized assistance and comprehensive support to military personnel, veterans, their families, and those awaiting the return of their loved ones from the frontlines.  </w:t>
      </w:r>
    </w:p>
    <w:p w14:paraId="44693B30" w14:textId="0289BC2F"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 </w:t>
      </w:r>
    </w:p>
    <w:p w14:paraId="69E06C30" w14:textId="0C385655" w:rsidR="004735B3" w:rsidRPr="001E2B72" w:rsidRDefault="5F319669" w:rsidP="0E92A0AE">
      <w:pPr>
        <w:spacing w:after="0" w:line="240" w:lineRule="auto"/>
        <w:rPr>
          <w:rFonts w:ascii="Arial" w:eastAsia="Arial" w:hAnsi="Arial" w:cs="Arial"/>
        </w:rPr>
      </w:pPr>
      <w:r w:rsidRPr="001E2B72">
        <w:rPr>
          <w:rFonts w:ascii="Arial" w:eastAsia="Arial" w:hAnsi="Arial" w:cs="Arial"/>
        </w:rPr>
        <w:t xml:space="preserve">The founder and CEO of MHP is Ukrainian businessman Yuriy Kosyuk.  </w:t>
      </w:r>
    </w:p>
    <w:p w14:paraId="77C1F833" w14:textId="16A27559" w:rsidR="004735B3" w:rsidRPr="001E2B72" w:rsidRDefault="1657F642" w:rsidP="0E92A0AE">
      <w:pPr>
        <w:spacing w:after="0" w:line="240" w:lineRule="auto"/>
        <w:rPr>
          <w:rFonts w:ascii="Arial" w:eastAsia="Arial" w:hAnsi="Arial" w:cs="Arial"/>
        </w:rPr>
      </w:pPr>
      <w:r w:rsidRPr="001E2B72">
        <w:rPr>
          <w:rFonts w:ascii="Arial" w:eastAsia="Arial" w:hAnsi="Arial" w:cs="Arial"/>
        </w:rPr>
        <w:t> </w:t>
      </w:r>
    </w:p>
    <w:p w14:paraId="03221973" w14:textId="0F0D29CB" w:rsidR="004735B3" w:rsidRPr="001E2B72" w:rsidRDefault="004735B3" w:rsidP="0E92A0AE">
      <w:pPr>
        <w:spacing w:after="0" w:line="240" w:lineRule="auto"/>
        <w:rPr>
          <w:rFonts w:ascii="Arial" w:eastAsia="Arial" w:hAnsi="Arial" w:cs="Arial"/>
        </w:rPr>
      </w:pPr>
    </w:p>
    <w:p w14:paraId="7084B2CF" w14:textId="24FCEFC2" w:rsidR="00316C84" w:rsidRPr="001E2B72" w:rsidRDefault="506BDCEF" w:rsidP="001E2B72">
      <w:pPr>
        <w:spacing w:after="0" w:line="240" w:lineRule="auto"/>
        <w:rPr>
          <w:rFonts w:ascii="Arial" w:eastAsia="Arial" w:hAnsi="Arial" w:cs="Arial"/>
        </w:rPr>
      </w:pPr>
      <w:r w:rsidRPr="001E2B72">
        <w:rPr>
          <w:rFonts w:ascii="Arial" w:eastAsia="Arial" w:hAnsi="Arial" w:cs="Arial"/>
          <w:b/>
          <w:bCs/>
          <w:spacing w:val="-2"/>
          <w:lang w:eastAsia="en-GB"/>
        </w:rPr>
        <w:t>South-Eastern Europe</w:t>
      </w:r>
      <w:r w:rsidR="00293742" w:rsidRPr="001E2B72">
        <w:rPr>
          <w:rFonts w:ascii="Arial" w:eastAsia="Arial" w:hAnsi="Arial" w:cs="Arial"/>
          <w:b/>
          <w:bCs/>
          <w:spacing w:val="-2"/>
          <w:lang w:eastAsia="en-GB"/>
        </w:rPr>
        <w:t>:</w:t>
      </w:r>
      <w:r w:rsidR="00293742" w:rsidRPr="001E2B72">
        <w:rPr>
          <w:rFonts w:ascii="Arial" w:eastAsia="Arial" w:hAnsi="Arial" w:cs="Arial"/>
          <w:spacing w:val="-2"/>
          <w:lang w:eastAsia="en-GB"/>
        </w:rPr>
        <w:t xml:space="preserve"> </w:t>
      </w:r>
      <w:proofErr w:type="spellStart"/>
      <w:r w:rsidR="7ABCD057" w:rsidRPr="001E2B72">
        <w:rPr>
          <w:rFonts w:ascii="Arial" w:eastAsia="Arial" w:hAnsi="Arial" w:cs="Arial"/>
          <w:b/>
          <w:bCs/>
          <w:color w:val="242424"/>
        </w:rPr>
        <w:t>Perutnina</w:t>
      </w:r>
      <w:proofErr w:type="spellEnd"/>
      <w:r w:rsidR="7ABCD057" w:rsidRPr="001E2B72">
        <w:rPr>
          <w:rFonts w:ascii="Arial" w:eastAsia="Arial" w:hAnsi="Arial" w:cs="Arial"/>
          <w:b/>
          <w:bCs/>
          <w:color w:val="242424"/>
        </w:rPr>
        <w:t xml:space="preserve"> </w:t>
      </w:r>
      <w:proofErr w:type="spellStart"/>
      <w:r w:rsidR="7ABCD057" w:rsidRPr="001E2B72">
        <w:rPr>
          <w:rFonts w:ascii="Arial" w:eastAsia="Arial" w:hAnsi="Arial" w:cs="Arial"/>
          <w:b/>
          <w:bCs/>
          <w:color w:val="242424"/>
        </w:rPr>
        <w:t>Ptuj</w:t>
      </w:r>
      <w:proofErr w:type="spellEnd"/>
      <w:r w:rsidR="7ABCD057" w:rsidRPr="001E2B72">
        <w:rPr>
          <w:rFonts w:ascii="Arial" w:eastAsia="Arial" w:hAnsi="Arial" w:cs="Arial"/>
          <w:b/>
          <w:bCs/>
          <w:color w:val="242424"/>
        </w:rPr>
        <w:t xml:space="preserve"> is a leading poultry and meat-processing company in Southeast Europe. </w:t>
      </w:r>
      <w:r w:rsidR="7ABCD057" w:rsidRPr="001E2B72">
        <w:rPr>
          <w:rFonts w:ascii="Arial" w:eastAsia="Arial" w:hAnsi="Arial" w:cs="Arial"/>
          <w:color w:val="242424"/>
        </w:rPr>
        <w:t xml:space="preserve">The company operates production facilities in four countries of the region: Slovenia, Croatia, Serbia, and Bosnia and Herzegovina. It also owns distribution companies in Austria, North Macedonia, and Romania, and supplies its products to 26 countries across Europe. In addition, </w:t>
      </w:r>
      <w:proofErr w:type="spellStart"/>
      <w:r w:rsidR="7ABCD057" w:rsidRPr="001E2B72">
        <w:rPr>
          <w:rFonts w:ascii="Arial" w:eastAsia="Arial" w:hAnsi="Arial" w:cs="Arial"/>
          <w:color w:val="242424"/>
        </w:rPr>
        <w:t>Perutnina</w:t>
      </w:r>
      <w:proofErr w:type="spellEnd"/>
      <w:r w:rsidR="7ABCD057" w:rsidRPr="001E2B72">
        <w:rPr>
          <w:rFonts w:ascii="Arial" w:eastAsia="Arial" w:hAnsi="Arial" w:cs="Arial"/>
          <w:color w:val="242424"/>
        </w:rPr>
        <w:t xml:space="preserve"> </w:t>
      </w:r>
      <w:proofErr w:type="spellStart"/>
      <w:r w:rsidR="7ABCD057" w:rsidRPr="001E2B72">
        <w:rPr>
          <w:rFonts w:ascii="Arial" w:eastAsia="Arial" w:hAnsi="Arial" w:cs="Arial"/>
          <w:color w:val="242424"/>
        </w:rPr>
        <w:t>Ptuj</w:t>
      </w:r>
      <w:proofErr w:type="spellEnd"/>
      <w:r w:rsidR="7ABCD057" w:rsidRPr="001E2B72">
        <w:rPr>
          <w:rFonts w:ascii="Arial" w:eastAsia="Arial" w:hAnsi="Arial" w:cs="Arial"/>
          <w:color w:val="242424"/>
        </w:rPr>
        <w:t xml:space="preserve"> is also present on the U.S. market and exports directly to the United Arab Emirates.</w:t>
      </w:r>
    </w:p>
    <w:p w14:paraId="78F9B5CF" w14:textId="1FC6F601" w:rsidR="00316C84" w:rsidRPr="001E2B72" w:rsidRDefault="7ABCD057" w:rsidP="0E92A0AE">
      <w:pPr>
        <w:spacing w:after="0"/>
        <w:jc w:val="both"/>
        <w:rPr>
          <w:rFonts w:ascii="Arial" w:eastAsia="Arial" w:hAnsi="Arial" w:cs="Arial"/>
          <w:color w:val="242424"/>
        </w:rPr>
      </w:pPr>
      <w:r w:rsidRPr="001E2B72">
        <w:rPr>
          <w:rFonts w:ascii="Arial" w:eastAsia="Arial" w:hAnsi="Arial" w:cs="Arial"/>
          <w:color w:val="242424"/>
        </w:rPr>
        <w:t xml:space="preserve"> </w:t>
      </w:r>
    </w:p>
    <w:p w14:paraId="2EE74397" w14:textId="792B8EA3" w:rsidR="00316C84" w:rsidRPr="001E2B72" w:rsidRDefault="7ABCD057" w:rsidP="0E92A0AE">
      <w:pPr>
        <w:spacing w:after="0"/>
        <w:jc w:val="both"/>
        <w:rPr>
          <w:rFonts w:ascii="Arial" w:eastAsia="Arial" w:hAnsi="Arial" w:cs="Arial"/>
          <w:color w:val="242424"/>
        </w:rPr>
      </w:pPr>
      <w:proofErr w:type="spellStart"/>
      <w:r w:rsidRPr="001E2B72">
        <w:rPr>
          <w:rFonts w:ascii="Arial" w:eastAsia="Arial" w:hAnsi="Arial" w:cs="Arial"/>
          <w:color w:val="242424"/>
        </w:rPr>
        <w:t>Perutnina</w:t>
      </w:r>
      <w:proofErr w:type="spellEnd"/>
      <w:r w:rsidRPr="001E2B72">
        <w:rPr>
          <w:rFonts w:ascii="Arial" w:eastAsia="Arial" w:hAnsi="Arial" w:cs="Arial"/>
          <w:color w:val="242424"/>
        </w:rPr>
        <w:t xml:space="preserve"> </w:t>
      </w:r>
      <w:proofErr w:type="spellStart"/>
      <w:r w:rsidRPr="001E2B72">
        <w:rPr>
          <w:rFonts w:ascii="Arial" w:eastAsia="Arial" w:hAnsi="Arial" w:cs="Arial"/>
          <w:color w:val="242424"/>
        </w:rPr>
        <w:t>Ptuj</w:t>
      </w:r>
      <w:proofErr w:type="spellEnd"/>
      <w:r w:rsidRPr="001E2B72">
        <w:rPr>
          <w:rFonts w:ascii="Arial" w:eastAsia="Arial" w:hAnsi="Arial" w:cs="Arial"/>
          <w:color w:val="242424"/>
        </w:rPr>
        <w:t xml:space="preserve"> is a vertically integrated company, managing every stage of chicken meat production — from feed manufacturing, production and hatching of eggs, to breeding, slaughtering, sausage production, and advanced poultry processing.</w:t>
      </w:r>
    </w:p>
    <w:p w14:paraId="46A36341" w14:textId="62B2AEBA" w:rsidR="00316C84" w:rsidRPr="001E2B72" w:rsidRDefault="00316C84" w:rsidP="0E92A0AE">
      <w:pPr>
        <w:spacing w:after="0"/>
        <w:jc w:val="both"/>
        <w:rPr>
          <w:rFonts w:ascii="Arial" w:eastAsia="Arial" w:hAnsi="Arial" w:cs="Arial"/>
        </w:rPr>
      </w:pPr>
    </w:p>
    <w:p w14:paraId="20AF4E51" w14:textId="3E157F3E" w:rsidR="00316C84" w:rsidRPr="001E2B72" w:rsidRDefault="00293742" w:rsidP="0E92A0AE">
      <w:pPr>
        <w:pStyle w:val="f"/>
        <w:spacing w:line="276" w:lineRule="auto"/>
        <w:jc w:val="both"/>
        <w:rPr>
          <w:rFonts w:ascii="Arial" w:eastAsia="Arial" w:hAnsi="Arial" w:cs="Arial"/>
          <w:color w:val="auto"/>
          <w:sz w:val="22"/>
          <w:szCs w:val="22"/>
          <w:lang w:val="en-US"/>
        </w:rPr>
      </w:pPr>
      <w:r w:rsidRPr="001E2B72">
        <w:rPr>
          <w:rStyle w:val="as"/>
          <w:rFonts w:eastAsia="Arial"/>
          <w:b/>
          <w:bCs/>
          <w:color w:val="auto"/>
          <w:lang w:val="en-US"/>
        </w:rPr>
        <w:t>Forward-Looking Statements</w:t>
      </w:r>
    </w:p>
    <w:p w14:paraId="005C2CAE" w14:textId="77777777" w:rsidR="00316C84" w:rsidRPr="001E2B72" w:rsidRDefault="00293742" w:rsidP="0E92A0AE">
      <w:pPr>
        <w:pStyle w:val="f"/>
        <w:jc w:val="both"/>
        <w:rPr>
          <w:rStyle w:val="t"/>
          <w:rFonts w:eastAsia="Arial"/>
          <w:color w:val="auto"/>
          <w:sz w:val="22"/>
          <w:szCs w:val="22"/>
        </w:rPr>
      </w:pPr>
      <w:r w:rsidRPr="02808C6D">
        <w:rPr>
          <w:rStyle w:val="as"/>
          <w:rFonts w:eastAsia="Arial"/>
          <w:color w:val="auto"/>
        </w:rPr>
        <w:t>This press release might contain forward-looking statements that refer to future events or forecast financial indicators for MHP SE. Such statements do not guarantee that these are actions to be taken by MHP SE in the future, and estimates can be inaccurate and uncertain. Actual final indicators and results can considerably differ from those declared in any forward-looking statements. MHP SE does not intend to change these statements to reflect actual results</w:t>
      </w:r>
      <w:r w:rsidRPr="02808C6D">
        <w:rPr>
          <w:rStyle w:val="t"/>
          <w:rFonts w:eastAsia="Arial"/>
          <w:color w:val="auto"/>
          <w:sz w:val="22"/>
          <w:szCs w:val="22"/>
        </w:rPr>
        <w:t>.</w:t>
      </w:r>
    </w:p>
    <w:p w14:paraId="72F7BB68" w14:textId="77777777" w:rsidR="00714C01" w:rsidRPr="001E2B72" w:rsidRDefault="00714C01" w:rsidP="0E92A0AE">
      <w:pPr>
        <w:pStyle w:val="f"/>
        <w:jc w:val="both"/>
        <w:rPr>
          <w:rFonts w:ascii="Arial" w:eastAsia="Arial" w:hAnsi="Arial" w:cs="Arial"/>
          <w:sz w:val="22"/>
          <w:szCs w:val="22"/>
          <w:lang w:val="en-US"/>
        </w:rPr>
      </w:pPr>
    </w:p>
    <w:p w14:paraId="2E43E1BD" w14:textId="77777777" w:rsidR="0099135B" w:rsidRPr="001E2B72" w:rsidRDefault="0099135B" w:rsidP="0E92A0AE">
      <w:pPr>
        <w:tabs>
          <w:tab w:val="left" w:pos="237"/>
        </w:tabs>
        <w:jc w:val="both"/>
        <w:rPr>
          <w:rFonts w:ascii="Arial" w:eastAsia="Arial" w:hAnsi="Arial" w:cs="Arial"/>
          <w:lang w:val="en-GB"/>
        </w:rPr>
      </w:pPr>
    </w:p>
    <w:p w14:paraId="38FA498A" w14:textId="2472B2D9" w:rsidR="0E92A0AE" w:rsidRPr="001E2B72" w:rsidRDefault="0E92A0AE" w:rsidP="0E92A0AE">
      <w:pPr>
        <w:tabs>
          <w:tab w:val="left" w:pos="237"/>
        </w:tabs>
        <w:jc w:val="both"/>
        <w:rPr>
          <w:rFonts w:ascii="Arial" w:eastAsia="Arial" w:hAnsi="Arial" w:cs="Arial"/>
          <w:lang w:val="en-GB"/>
        </w:rPr>
      </w:pPr>
    </w:p>
    <w:sectPr w:rsidR="0E92A0AE" w:rsidRPr="001E2B72" w:rsidSect="00373E49">
      <w:headerReference w:type="even" r:id="rId13"/>
      <w:headerReference w:type="default" r:id="rId14"/>
      <w:footerReference w:type="even" r:id="rId15"/>
      <w:footerReference w:type="default" r:id="rId16"/>
      <w:headerReference w:type="first" r:id="rId17"/>
      <w:footerReference w:type="first" r:id="rId18"/>
      <w:pgSz w:w="11906" w:h="16838"/>
      <w:pgMar w:top="851" w:right="707"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A1D6" w14:textId="77777777" w:rsidR="006C6539" w:rsidRDefault="006C6539" w:rsidP="00E63B82">
      <w:pPr>
        <w:spacing w:after="0" w:line="240" w:lineRule="auto"/>
      </w:pPr>
      <w:r>
        <w:separator/>
      </w:r>
    </w:p>
  </w:endnote>
  <w:endnote w:type="continuationSeparator" w:id="0">
    <w:p w14:paraId="3B9A98DA" w14:textId="77777777" w:rsidR="006C6539" w:rsidRDefault="006C6539" w:rsidP="00E6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9A7F" w14:textId="77777777" w:rsidR="006C6539" w:rsidRDefault="006C6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97766"/>
      <w:docPartObj>
        <w:docPartGallery w:val="Page Numbers (Bottom of Page)"/>
        <w:docPartUnique/>
      </w:docPartObj>
    </w:sdtPr>
    <w:sdtEndPr>
      <w:rPr>
        <w:rFonts w:ascii="Arial" w:hAnsi="Arial" w:cs="Arial"/>
        <w:sz w:val="20"/>
        <w:szCs w:val="20"/>
      </w:rPr>
    </w:sdtEndPr>
    <w:sdtContent>
      <w:p w14:paraId="70D7A3E8" w14:textId="6730FD47" w:rsidR="006C6539" w:rsidRPr="0037054A" w:rsidRDefault="006C6539" w:rsidP="0037054A">
        <w:pPr>
          <w:pStyle w:val="Footer"/>
          <w:jc w:val="right"/>
          <w:rPr>
            <w:rFonts w:ascii="Arial" w:hAnsi="Arial" w:cs="Arial"/>
            <w:sz w:val="20"/>
            <w:szCs w:val="20"/>
          </w:rPr>
        </w:pPr>
        <w:r w:rsidRPr="0037054A">
          <w:rPr>
            <w:rFonts w:ascii="Arial" w:hAnsi="Arial" w:cs="Arial"/>
            <w:sz w:val="20"/>
            <w:szCs w:val="20"/>
          </w:rPr>
          <w:fldChar w:fldCharType="begin"/>
        </w:r>
        <w:r w:rsidRPr="0037054A">
          <w:rPr>
            <w:rFonts w:ascii="Arial" w:hAnsi="Arial" w:cs="Arial"/>
            <w:sz w:val="20"/>
            <w:szCs w:val="20"/>
          </w:rPr>
          <w:instrText>PAGE   \* MERGEFORMAT</w:instrText>
        </w:r>
        <w:r w:rsidRPr="0037054A">
          <w:rPr>
            <w:rFonts w:ascii="Arial" w:hAnsi="Arial" w:cs="Arial"/>
            <w:sz w:val="20"/>
            <w:szCs w:val="20"/>
          </w:rPr>
          <w:fldChar w:fldCharType="separate"/>
        </w:r>
        <w:r w:rsidR="007A1370">
          <w:rPr>
            <w:rFonts w:ascii="Arial" w:hAnsi="Arial" w:cs="Arial"/>
            <w:noProof/>
            <w:sz w:val="20"/>
            <w:szCs w:val="20"/>
          </w:rPr>
          <w:t>8</w:t>
        </w:r>
        <w:r w:rsidRPr="0037054A">
          <w:rPr>
            <w:rFonts w:ascii="Arial" w:hAnsi="Arial" w:cs="Arial"/>
            <w:sz w:val="20"/>
            <w:szCs w:val="20"/>
          </w:rPr>
          <w:fldChar w:fldCharType="end"/>
        </w:r>
      </w:p>
    </w:sdtContent>
  </w:sdt>
  <w:p w14:paraId="1BB7F352" w14:textId="77777777" w:rsidR="006C6539" w:rsidRDefault="006C6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2FDC" w14:textId="77777777" w:rsidR="006C6539" w:rsidRDefault="006C6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BC39" w14:textId="77777777" w:rsidR="006C6539" w:rsidRDefault="006C6539" w:rsidP="00E63B82">
      <w:pPr>
        <w:spacing w:after="0" w:line="240" w:lineRule="auto"/>
      </w:pPr>
      <w:r>
        <w:separator/>
      </w:r>
    </w:p>
  </w:footnote>
  <w:footnote w:type="continuationSeparator" w:id="0">
    <w:p w14:paraId="09D1DBB0" w14:textId="77777777" w:rsidR="006C6539" w:rsidRDefault="006C6539" w:rsidP="00E6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FD3" w14:textId="77777777" w:rsidR="006C6539" w:rsidRDefault="006C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E363" w14:textId="64A1C347" w:rsidR="006C6539" w:rsidRDefault="006C6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36E5" w14:textId="77777777" w:rsidR="006C6539" w:rsidRDefault="006C6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884B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4313"/>
    <w:multiLevelType w:val="hybridMultilevel"/>
    <w:tmpl w:val="0148A5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4661A9"/>
    <w:multiLevelType w:val="hybridMultilevel"/>
    <w:tmpl w:val="D2885838"/>
    <w:lvl w:ilvl="0" w:tplc="07D4C1BC">
      <w:numFmt w:val="bullet"/>
      <w:lvlText w:val="•"/>
      <w:lvlJc w:val="left"/>
      <w:pPr>
        <w:ind w:left="1383" w:hanging="675"/>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0ADB1EF3"/>
    <w:multiLevelType w:val="hybridMultilevel"/>
    <w:tmpl w:val="1B84E7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DE33737"/>
    <w:multiLevelType w:val="hybridMultilevel"/>
    <w:tmpl w:val="EE8AE420"/>
    <w:lvl w:ilvl="0" w:tplc="4282C87C">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27A"/>
    <w:multiLevelType w:val="hybridMultilevel"/>
    <w:tmpl w:val="C456A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6960BED"/>
    <w:multiLevelType w:val="hybridMultilevel"/>
    <w:tmpl w:val="D892D016"/>
    <w:lvl w:ilvl="0" w:tplc="E0329B5E">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677CD"/>
    <w:multiLevelType w:val="hybridMultilevel"/>
    <w:tmpl w:val="8BCCA4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C393258"/>
    <w:multiLevelType w:val="hybridMultilevel"/>
    <w:tmpl w:val="38F69C48"/>
    <w:lvl w:ilvl="0" w:tplc="041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0346C62"/>
    <w:multiLevelType w:val="hybridMultilevel"/>
    <w:tmpl w:val="BE02D14E"/>
    <w:lvl w:ilvl="0" w:tplc="29423D22">
      <w:start w:val="6"/>
      <w:numFmt w:val="bullet"/>
      <w:lvlText w:val="-"/>
      <w:lvlJc w:val="left"/>
      <w:pPr>
        <w:ind w:left="420" w:hanging="360"/>
      </w:pPr>
      <w:rPr>
        <w:rFonts w:ascii="Arial" w:eastAsiaTheme="minorHAnsi"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312357AC"/>
    <w:multiLevelType w:val="hybridMultilevel"/>
    <w:tmpl w:val="393C02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5304119"/>
    <w:multiLevelType w:val="hybridMultilevel"/>
    <w:tmpl w:val="7A00C50E"/>
    <w:lvl w:ilvl="0" w:tplc="2CEA6F68">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45497B"/>
    <w:multiLevelType w:val="hybridMultilevel"/>
    <w:tmpl w:val="685E7C2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88504C0"/>
    <w:multiLevelType w:val="hybridMultilevel"/>
    <w:tmpl w:val="CCC2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A65E8"/>
    <w:multiLevelType w:val="hybridMultilevel"/>
    <w:tmpl w:val="72324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14CF7"/>
    <w:multiLevelType w:val="hybridMultilevel"/>
    <w:tmpl w:val="EE003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8261C"/>
    <w:multiLevelType w:val="hybridMultilevel"/>
    <w:tmpl w:val="8F2ACFC6"/>
    <w:lvl w:ilvl="0" w:tplc="04220001">
      <w:start w:val="1"/>
      <w:numFmt w:val="bullet"/>
      <w:lvlText w:val=""/>
      <w:lvlJc w:val="left"/>
      <w:pPr>
        <w:ind w:left="993" w:hanging="360"/>
      </w:pPr>
      <w:rPr>
        <w:rFonts w:ascii="Symbol" w:hAnsi="Symbol" w:hint="default"/>
      </w:rPr>
    </w:lvl>
    <w:lvl w:ilvl="1" w:tplc="04220003" w:tentative="1">
      <w:start w:val="1"/>
      <w:numFmt w:val="bullet"/>
      <w:lvlText w:val="o"/>
      <w:lvlJc w:val="left"/>
      <w:pPr>
        <w:ind w:left="1713" w:hanging="360"/>
      </w:pPr>
      <w:rPr>
        <w:rFonts w:ascii="Courier New" w:hAnsi="Courier New" w:cs="Courier New" w:hint="default"/>
      </w:rPr>
    </w:lvl>
    <w:lvl w:ilvl="2" w:tplc="04220005" w:tentative="1">
      <w:start w:val="1"/>
      <w:numFmt w:val="bullet"/>
      <w:lvlText w:val=""/>
      <w:lvlJc w:val="left"/>
      <w:pPr>
        <w:ind w:left="2433" w:hanging="360"/>
      </w:pPr>
      <w:rPr>
        <w:rFonts w:ascii="Wingdings" w:hAnsi="Wingdings" w:hint="default"/>
      </w:rPr>
    </w:lvl>
    <w:lvl w:ilvl="3" w:tplc="04220001" w:tentative="1">
      <w:start w:val="1"/>
      <w:numFmt w:val="bullet"/>
      <w:lvlText w:val=""/>
      <w:lvlJc w:val="left"/>
      <w:pPr>
        <w:ind w:left="3153" w:hanging="360"/>
      </w:pPr>
      <w:rPr>
        <w:rFonts w:ascii="Symbol" w:hAnsi="Symbol" w:hint="default"/>
      </w:rPr>
    </w:lvl>
    <w:lvl w:ilvl="4" w:tplc="04220003" w:tentative="1">
      <w:start w:val="1"/>
      <w:numFmt w:val="bullet"/>
      <w:lvlText w:val="o"/>
      <w:lvlJc w:val="left"/>
      <w:pPr>
        <w:ind w:left="3873" w:hanging="360"/>
      </w:pPr>
      <w:rPr>
        <w:rFonts w:ascii="Courier New" w:hAnsi="Courier New" w:cs="Courier New" w:hint="default"/>
      </w:rPr>
    </w:lvl>
    <w:lvl w:ilvl="5" w:tplc="04220005" w:tentative="1">
      <w:start w:val="1"/>
      <w:numFmt w:val="bullet"/>
      <w:lvlText w:val=""/>
      <w:lvlJc w:val="left"/>
      <w:pPr>
        <w:ind w:left="4593" w:hanging="360"/>
      </w:pPr>
      <w:rPr>
        <w:rFonts w:ascii="Wingdings" w:hAnsi="Wingdings" w:hint="default"/>
      </w:rPr>
    </w:lvl>
    <w:lvl w:ilvl="6" w:tplc="04220001" w:tentative="1">
      <w:start w:val="1"/>
      <w:numFmt w:val="bullet"/>
      <w:lvlText w:val=""/>
      <w:lvlJc w:val="left"/>
      <w:pPr>
        <w:ind w:left="5313" w:hanging="360"/>
      </w:pPr>
      <w:rPr>
        <w:rFonts w:ascii="Symbol" w:hAnsi="Symbol" w:hint="default"/>
      </w:rPr>
    </w:lvl>
    <w:lvl w:ilvl="7" w:tplc="04220003" w:tentative="1">
      <w:start w:val="1"/>
      <w:numFmt w:val="bullet"/>
      <w:lvlText w:val="o"/>
      <w:lvlJc w:val="left"/>
      <w:pPr>
        <w:ind w:left="6033" w:hanging="360"/>
      </w:pPr>
      <w:rPr>
        <w:rFonts w:ascii="Courier New" w:hAnsi="Courier New" w:cs="Courier New" w:hint="default"/>
      </w:rPr>
    </w:lvl>
    <w:lvl w:ilvl="8" w:tplc="04220005" w:tentative="1">
      <w:start w:val="1"/>
      <w:numFmt w:val="bullet"/>
      <w:lvlText w:val=""/>
      <w:lvlJc w:val="left"/>
      <w:pPr>
        <w:ind w:left="6753" w:hanging="360"/>
      </w:pPr>
      <w:rPr>
        <w:rFonts w:ascii="Wingdings" w:hAnsi="Wingdings" w:hint="default"/>
      </w:rPr>
    </w:lvl>
  </w:abstractNum>
  <w:abstractNum w:abstractNumId="17" w15:restartNumberingAfterBreak="0">
    <w:nsid w:val="484F4DC7"/>
    <w:multiLevelType w:val="hybridMultilevel"/>
    <w:tmpl w:val="26B43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83514"/>
    <w:multiLevelType w:val="hybridMultilevel"/>
    <w:tmpl w:val="DA1E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CF18C1"/>
    <w:multiLevelType w:val="hybridMultilevel"/>
    <w:tmpl w:val="9A16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77774D"/>
    <w:multiLevelType w:val="hybridMultilevel"/>
    <w:tmpl w:val="22A20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514181"/>
    <w:multiLevelType w:val="hybridMultilevel"/>
    <w:tmpl w:val="36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66FBA"/>
    <w:multiLevelType w:val="hybridMultilevel"/>
    <w:tmpl w:val="FDE84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1320814">
    <w:abstractNumId w:val="9"/>
  </w:num>
  <w:num w:numId="2" w16cid:durableId="3628086">
    <w:abstractNumId w:val="10"/>
  </w:num>
  <w:num w:numId="3" w16cid:durableId="2126534508">
    <w:abstractNumId w:val="16"/>
  </w:num>
  <w:num w:numId="4" w16cid:durableId="1484152840">
    <w:abstractNumId w:val="3"/>
  </w:num>
  <w:num w:numId="5" w16cid:durableId="1700427520">
    <w:abstractNumId w:val="19"/>
  </w:num>
  <w:num w:numId="6" w16cid:durableId="1045982558">
    <w:abstractNumId w:val="5"/>
  </w:num>
  <w:num w:numId="7" w16cid:durableId="1664236061">
    <w:abstractNumId w:val="1"/>
  </w:num>
  <w:num w:numId="8" w16cid:durableId="39786700">
    <w:abstractNumId w:val="12"/>
  </w:num>
  <w:num w:numId="9" w16cid:durableId="501897018">
    <w:abstractNumId w:val="22"/>
  </w:num>
  <w:num w:numId="10" w16cid:durableId="1638758911">
    <w:abstractNumId w:val="18"/>
  </w:num>
  <w:num w:numId="11" w16cid:durableId="1337340576">
    <w:abstractNumId w:val="17"/>
  </w:num>
  <w:num w:numId="12" w16cid:durableId="456266879">
    <w:abstractNumId w:val="14"/>
  </w:num>
  <w:num w:numId="13" w16cid:durableId="1366371372">
    <w:abstractNumId w:val="15"/>
  </w:num>
  <w:num w:numId="14" w16cid:durableId="2105952488">
    <w:abstractNumId w:val="8"/>
  </w:num>
  <w:num w:numId="15" w16cid:durableId="1226184131">
    <w:abstractNumId w:val="21"/>
  </w:num>
  <w:num w:numId="16" w16cid:durableId="319383256">
    <w:abstractNumId w:val="7"/>
  </w:num>
  <w:num w:numId="17" w16cid:durableId="1708674475">
    <w:abstractNumId w:val="20"/>
  </w:num>
  <w:num w:numId="18" w16cid:durableId="1882404227">
    <w:abstractNumId w:val="0"/>
  </w:num>
  <w:num w:numId="19" w16cid:durableId="598876731">
    <w:abstractNumId w:val="6"/>
  </w:num>
  <w:num w:numId="20" w16cid:durableId="2009863796">
    <w:abstractNumId w:val="4"/>
  </w:num>
  <w:num w:numId="21" w16cid:durableId="1183010878">
    <w:abstractNumId w:val="11"/>
  </w:num>
  <w:num w:numId="22" w16cid:durableId="350302519">
    <w:abstractNumId w:val="2"/>
  </w:num>
  <w:num w:numId="23" w16cid:durableId="201067026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0"/>
    <w:rsid w:val="00000168"/>
    <w:rsid w:val="000001CC"/>
    <w:rsid w:val="00001EE9"/>
    <w:rsid w:val="0000244D"/>
    <w:rsid w:val="0000625D"/>
    <w:rsid w:val="00007711"/>
    <w:rsid w:val="00007AF4"/>
    <w:rsid w:val="00007B0F"/>
    <w:rsid w:val="00007D62"/>
    <w:rsid w:val="00010315"/>
    <w:rsid w:val="00010716"/>
    <w:rsid w:val="000119A8"/>
    <w:rsid w:val="00011FC4"/>
    <w:rsid w:val="00012F04"/>
    <w:rsid w:val="0001324E"/>
    <w:rsid w:val="0001592F"/>
    <w:rsid w:val="00015DA9"/>
    <w:rsid w:val="00016C0A"/>
    <w:rsid w:val="00016ED6"/>
    <w:rsid w:val="00020445"/>
    <w:rsid w:val="000207AE"/>
    <w:rsid w:val="00020D5B"/>
    <w:rsid w:val="00020EF0"/>
    <w:rsid w:val="000223B3"/>
    <w:rsid w:val="000223C6"/>
    <w:rsid w:val="00023851"/>
    <w:rsid w:val="00025258"/>
    <w:rsid w:val="00025444"/>
    <w:rsid w:val="00025734"/>
    <w:rsid w:val="000258BF"/>
    <w:rsid w:val="00025DFB"/>
    <w:rsid w:val="00026CCD"/>
    <w:rsid w:val="00026D87"/>
    <w:rsid w:val="00026DA8"/>
    <w:rsid w:val="00027081"/>
    <w:rsid w:val="000275AF"/>
    <w:rsid w:val="000277FB"/>
    <w:rsid w:val="0003040A"/>
    <w:rsid w:val="00030548"/>
    <w:rsid w:val="00030DBB"/>
    <w:rsid w:val="00031F30"/>
    <w:rsid w:val="00032D4E"/>
    <w:rsid w:val="000330FD"/>
    <w:rsid w:val="000334F8"/>
    <w:rsid w:val="00033B1C"/>
    <w:rsid w:val="00033FC4"/>
    <w:rsid w:val="000343EE"/>
    <w:rsid w:val="00034408"/>
    <w:rsid w:val="00034468"/>
    <w:rsid w:val="0003481A"/>
    <w:rsid w:val="00034DD4"/>
    <w:rsid w:val="000352E5"/>
    <w:rsid w:val="00035519"/>
    <w:rsid w:val="00035580"/>
    <w:rsid w:val="00035FD5"/>
    <w:rsid w:val="00036019"/>
    <w:rsid w:val="000361AC"/>
    <w:rsid w:val="000375C6"/>
    <w:rsid w:val="00037A8C"/>
    <w:rsid w:val="00037DFA"/>
    <w:rsid w:val="0004078C"/>
    <w:rsid w:val="00040A58"/>
    <w:rsid w:val="000415EB"/>
    <w:rsid w:val="00041FBF"/>
    <w:rsid w:val="000423F7"/>
    <w:rsid w:val="0004252F"/>
    <w:rsid w:val="000431DA"/>
    <w:rsid w:val="00043E33"/>
    <w:rsid w:val="000441DE"/>
    <w:rsid w:val="000450D7"/>
    <w:rsid w:val="0004512F"/>
    <w:rsid w:val="0004532A"/>
    <w:rsid w:val="000456DA"/>
    <w:rsid w:val="000459D8"/>
    <w:rsid w:val="00045BEC"/>
    <w:rsid w:val="00045C04"/>
    <w:rsid w:val="00045D5E"/>
    <w:rsid w:val="000500D2"/>
    <w:rsid w:val="000501E4"/>
    <w:rsid w:val="000502FF"/>
    <w:rsid w:val="00050633"/>
    <w:rsid w:val="00050C0A"/>
    <w:rsid w:val="00050DCE"/>
    <w:rsid w:val="00051885"/>
    <w:rsid w:val="000518AF"/>
    <w:rsid w:val="00053ADF"/>
    <w:rsid w:val="00053D7D"/>
    <w:rsid w:val="000545CA"/>
    <w:rsid w:val="00054C46"/>
    <w:rsid w:val="00054CB9"/>
    <w:rsid w:val="00054EFD"/>
    <w:rsid w:val="00055A0B"/>
    <w:rsid w:val="00055E43"/>
    <w:rsid w:val="00056211"/>
    <w:rsid w:val="000569AE"/>
    <w:rsid w:val="00056EAC"/>
    <w:rsid w:val="000571BF"/>
    <w:rsid w:val="000573CD"/>
    <w:rsid w:val="000573D9"/>
    <w:rsid w:val="00057757"/>
    <w:rsid w:val="00057F19"/>
    <w:rsid w:val="00060333"/>
    <w:rsid w:val="000612E4"/>
    <w:rsid w:val="00061E59"/>
    <w:rsid w:val="000630C7"/>
    <w:rsid w:val="00063598"/>
    <w:rsid w:val="00063E71"/>
    <w:rsid w:val="00063EDB"/>
    <w:rsid w:val="00064B35"/>
    <w:rsid w:val="00064F6B"/>
    <w:rsid w:val="00065537"/>
    <w:rsid w:val="00065B5A"/>
    <w:rsid w:val="000661A0"/>
    <w:rsid w:val="00066242"/>
    <w:rsid w:val="000666F9"/>
    <w:rsid w:val="00066804"/>
    <w:rsid w:val="00066A39"/>
    <w:rsid w:val="00066C51"/>
    <w:rsid w:val="00066E24"/>
    <w:rsid w:val="0006718E"/>
    <w:rsid w:val="0006755D"/>
    <w:rsid w:val="0006768C"/>
    <w:rsid w:val="000677CD"/>
    <w:rsid w:val="00067874"/>
    <w:rsid w:val="00067B05"/>
    <w:rsid w:val="00067B5D"/>
    <w:rsid w:val="00067CD9"/>
    <w:rsid w:val="00071B28"/>
    <w:rsid w:val="00072685"/>
    <w:rsid w:val="00072690"/>
    <w:rsid w:val="00072E4A"/>
    <w:rsid w:val="00073230"/>
    <w:rsid w:val="00075133"/>
    <w:rsid w:val="00075407"/>
    <w:rsid w:val="00076067"/>
    <w:rsid w:val="000763E3"/>
    <w:rsid w:val="00076A89"/>
    <w:rsid w:val="00076E32"/>
    <w:rsid w:val="000778CD"/>
    <w:rsid w:val="000802DA"/>
    <w:rsid w:val="000803CE"/>
    <w:rsid w:val="0008095F"/>
    <w:rsid w:val="0008099B"/>
    <w:rsid w:val="00081180"/>
    <w:rsid w:val="00081A2D"/>
    <w:rsid w:val="00081D13"/>
    <w:rsid w:val="00081E2A"/>
    <w:rsid w:val="00081FAD"/>
    <w:rsid w:val="000862C5"/>
    <w:rsid w:val="00087532"/>
    <w:rsid w:val="00087B66"/>
    <w:rsid w:val="00087DD0"/>
    <w:rsid w:val="00087F60"/>
    <w:rsid w:val="0009123A"/>
    <w:rsid w:val="000916D5"/>
    <w:rsid w:val="00092F16"/>
    <w:rsid w:val="000930D1"/>
    <w:rsid w:val="000934B5"/>
    <w:rsid w:val="00093795"/>
    <w:rsid w:val="000941E1"/>
    <w:rsid w:val="000952A3"/>
    <w:rsid w:val="000955E8"/>
    <w:rsid w:val="000959A2"/>
    <w:rsid w:val="00095D26"/>
    <w:rsid w:val="000973D8"/>
    <w:rsid w:val="00097C1F"/>
    <w:rsid w:val="000A0AFF"/>
    <w:rsid w:val="000A0F08"/>
    <w:rsid w:val="000A0F70"/>
    <w:rsid w:val="000A17E6"/>
    <w:rsid w:val="000A3418"/>
    <w:rsid w:val="000A34D3"/>
    <w:rsid w:val="000A3CDD"/>
    <w:rsid w:val="000A4220"/>
    <w:rsid w:val="000A482C"/>
    <w:rsid w:val="000A4BCA"/>
    <w:rsid w:val="000A5305"/>
    <w:rsid w:val="000A5A48"/>
    <w:rsid w:val="000A67B8"/>
    <w:rsid w:val="000A6A85"/>
    <w:rsid w:val="000A71B4"/>
    <w:rsid w:val="000A7297"/>
    <w:rsid w:val="000B0131"/>
    <w:rsid w:val="000B107D"/>
    <w:rsid w:val="000B1264"/>
    <w:rsid w:val="000B1378"/>
    <w:rsid w:val="000B1496"/>
    <w:rsid w:val="000B236B"/>
    <w:rsid w:val="000B2622"/>
    <w:rsid w:val="000B2AFD"/>
    <w:rsid w:val="000B3610"/>
    <w:rsid w:val="000B38ED"/>
    <w:rsid w:val="000B39EA"/>
    <w:rsid w:val="000B558C"/>
    <w:rsid w:val="000B5B56"/>
    <w:rsid w:val="000B68C2"/>
    <w:rsid w:val="000B7A57"/>
    <w:rsid w:val="000C1A46"/>
    <w:rsid w:val="000C1D3E"/>
    <w:rsid w:val="000C282C"/>
    <w:rsid w:val="000C397E"/>
    <w:rsid w:val="000C4350"/>
    <w:rsid w:val="000C4905"/>
    <w:rsid w:val="000C4E78"/>
    <w:rsid w:val="000C5987"/>
    <w:rsid w:val="000C617E"/>
    <w:rsid w:val="000C68EC"/>
    <w:rsid w:val="000C7A17"/>
    <w:rsid w:val="000C7AF3"/>
    <w:rsid w:val="000D0292"/>
    <w:rsid w:val="000D0B9B"/>
    <w:rsid w:val="000D0FA8"/>
    <w:rsid w:val="000D10B1"/>
    <w:rsid w:val="000D13C9"/>
    <w:rsid w:val="000D157E"/>
    <w:rsid w:val="000D1A80"/>
    <w:rsid w:val="000D360A"/>
    <w:rsid w:val="000D365B"/>
    <w:rsid w:val="000D38D5"/>
    <w:rsid w:val="000D3C2C"/>
    <w:rsid w:val="000D4051"/>
    <w:rsid w:val="000D4445"/>
    <w:rsid w:val="000D5248"/>
    <w:rsid w:val="000D5287"/>
    <w:rsid w:val="000D5AAF"/>
    <w:rsid w:val="000D5DE5"/>
    <w:rsid w:val="000D5FA0"/>
    <w:rsid w:val="000D6277"/>
    <w:rsid w:val="000D6885"/>
    <w:rsid w:val="000D6B8B"/>
    <w:rsid w:val="000D6F14"/>
    <w:rsid w:val="000E056F"/>
    <w:rsid w:val="000E07AF"/>
    <w:rsid w:val="000E1423"/>
    <w:rsid w:val="000E197D"/>
    <w:rsid w:val="000E3230"/>
    <w:rsid w:val="000E41C5"/>
    <w:rsid w:val="000E4FCC"/>
    <w:rsid w:val="000E51DD"/>
    <w:rsid w:val="000E541C"/>
    <w:rsid w:val="000E6323"/>
    <w:rsid w:val="000E6679"/>
    <w:rsid w:val="000E6837"/>
    <w:rsid w:val="000E707E"/>
    <w:rsid w:val="000E7D17"/>
    <w:rsid w:val="000E7D22"/>
    <w:rsid w:val="000E7FB7"/>
    <w:rsid w:val="000F0490"/>
    <w:rsid w:val="000F0568"/>
    <w:rsid w:val="000F156F"/>
    <w:rsid w:val="000F1A6E"/>
    <w:rsid w:val="000F2056"/>
    <w:rsid w:val="000F21C8"/>
    <w:rsid w:val="000F2759"/>
    <w:rsid w:val="000F3B13"/>
    <w:rsid w:val="000F4845"/>
    <w:rsid w:val="000F4C29"/>
    <w:rsid w:val="000F5871"/>
    <w:rsid w:val="000F5B90"/>
    <w:rsid w:val="000F69A3"/>
    <w:rsid w:val="000F6F97"/>
    <w:rsid w:val="000F79A0"/>
    <w:rsid w:val="001006A7"/>
    <w:rsid w:val="00100EC8"/>
    <w:rsid w:val="001010A1"/>
    <w:rsid w:val="001022DB"/>
    <w:rsid w:val="00102390"/>
    <w:rsid w:val="00103BFC"/>
    <w:rsid w:val="00103C9E"/>
    <w:rsid w:val="001058AA"/>
    <w:rsid w:val="00106BAF"/>
    <w:rsid w:val="0010771D"/>
    <w:rsid w:val="0010780F"/>
    <w:rsid w:val="00110585"/>
    <w:rsid w:val="001118E4"/>
    <w:rsid w:val="00111D8A"/>
    <w:rsid w:val="001125F7"/>
    <w:rsid w:val="001128AE"/>
    <w:rsid w:val="00112C83"/>
    <w:rsid w:val="00112EA1"/>
    <w:rsid w:val="00112FE7"/>
    <w:rsid w:val="001131B6"/>
    <w:rsid w:val="00113543"/>
    <w:rsid w:val="001136EF"/>
    <w:rsid w:val="0011383A"/>
    <w:rsid w:val="00114696"/>
    <w:rsid w:val="00114AB4"/>
    <w:rsid w:val="00116825"/>
    <w:rsid w:val="00116891"/>
    <w:rsid w:val="00116BDC"/>
    <w:rsid w:val="00116C19"/>
    <w:rsid w:val="00116CD0"/>
    <w:rsid w:val="0011726C"/>
    <w:rsid w:val="00117556"/>
    <w:rsid w:val="00117660"/>
    <w:rsid w:val="00120156"/>
    <w:rsid w:val="00120276"/>
    <w:rsid w:val="0012155A"/>
    <w:rsid w:val="00121DB5"/>
    <w:rsid w:val="00122467"/>
    <w:rsid w:val="00122D2B"/>
    <w:rsid w:val="00123E23"/>
    <w:rsid w:val="00124082"/>
    <w:rsid w:val="00124916"/>
    <w:rsid w:val="00124AEE"/>
    <w:rsid w:val="00124E94"/>
    <w:rsid w:val="001252A0"/>
    <w:rsid w:val="001261A7"/>
    <w:rsid w:val="00127463"/>
    <w:rsid w:val="001279F2"/>
    <w:rsid w:val="00130A32"/>
    <w:rsid w:val="00130A61"/>
    <w:rsid w:val="00130FC5"/>
    <w:rsid w:val="0013257E"/>
    <w:rsid w:val="00132D23"/>
    <w:rsid w:val="001333A2"/>
    <w:rsid w:val="001336A8"/>
    <w:rsid w:val="00133E3F"/>
    <w:rsid w:val="00133EB2"/>
    <w:rsid w:val="00134CCA"/>
    <w:rsid w:val="00135293"/>
    <w:rsid w:val="00135FEC"/>
    <w:rsid w:val="001369E6"/>
    <w:rsid w:val="00137392"/>
    <w:rsid w:val="00137934"/>
    <w:rsid w:val="001379F2"/>
    <w:rsid w:val="00137B0E"/>
    <w:rsid w:val="00140267"/>
    <w:rsid w:val="0014058A"/>
    <w:rsid w:val="001405EB"/>
    <w:rsid w:val="001407C0"/>
    <w:rsid w:val="00140AF6"/>
    <w:rsid w:val="001411AA"/>
    <w:rsid w:val="0014207E"/>
    <w:rsid w:val="001421F0"/>
    <w:rsid w:val="00142A05"/>
    <w:rsid w:val="00142B75"/>
    <w:rsid w:val="00143606"/>
    <w:rsid w:val="001445DF"/>
    <w:rsid w:val="001453DE"/>
    <w:rsid w:val="0014591B"/>
    <w:rsid w:val="00145CD5"/>
    <w:rsid w:val="00146886"/>
    <w:rsid w:val="001468DB"/>
    <w:rsid w:val="00146B31"/>
    <w:rsid w:val="001479BA"/>
    <w:rsid w:val="00147B00"/>
    <w:rsid w:val="00150105"/>
    <w:rsid w:val="00150292"/>
    <w:rsid w:val="0015103E"/>
    <w:rsid w:val="0015135C"/>
    <w:rsid w:val="0015231B"/>
    <w:rsid w:val="00152F41"/>
    <w:rsid w:val="00152F5E"/>
    <w:rsid w:val="00153537"/>
    <w:rsid w:val="001538CA"/>
    <w:rsid w:val="00153B9A"/>
    <w:rsid w:val="00154BE7"/>
    <w:rsid w:val="00155DF0"/>
    <w:rsid w:val="001569C8"/>
    <w:rsid w:val="00156A72"/>
    <w:rsid w:val="00156C3A"/>
    <w:rsid w:val="00157294"/>
    <w:rsid w:val="00160895"/>
    <w:rsid w:val="00160B2F"/>
    <w:rsid w:val="001614AA"/>
    <w:rsid w:val="00161686"/>
    <w:rsid w:val="00161872"/>
    <w:rsid w:val="00161CC4"/>
    <w:rsid w:val="00161F47"/>
    <w:rsid w:val="00161FBD"/>
    <w:rsid w:val="00162085"/>
    <w:rsid w:val="001636D3"/>
    <w:rsid w:val="001657BF"/>
    <w:rsid w:val="00165AA8"/>
    <w:rsid w:val="00166217"/>
    <w:rsid w:val="001668BC"/>
    <w:rsid w:val="001705C1"/>
    <w:rsid w:val="001715C7"/>
    <w:rsid w:val="00171891"/>
    <w:rsid w:val="00171DB9"/>
    <w:rsid w:val="001720CC"/>
    <w:rsid w:val="001721AB"/>
    <w:rsid w:val="00172DDF"/>
    <w:rsid w:val="00173570"/>
    <w:rsid w:val="001735C2"/>
    <w:rsid w:val="00173C6D"/>
    <w:rsid w:val="0017409D"/>
    <w:rsid w:val="00174E7C"/>
    <w:rsid w:val="00174FAB"/>
    <w:rsid w:val="00175D33"/>
    <w:rsid w:val="00175EAE"/>
    <w:rsid w:val="001769C6"/>
    <w:rsid w:val="0017780F"/>
    <w:rsid w:val="00177C53"/>
    <w:rsid w:val="00177E6D"/>
    <w:rsid w:val="00177E7D"/>
    <w:rsid w:val="00180080"/>
    <w:rsid w:val="001803D5"/>
    <w:rsid w:val="00180838"/>
    <w:rsid w:val="00181225"/>
    <w:rsid w:val="0018224A"/>
    <w:rsid w:val="001826E4"/>
    <w:rsid w:val="00182E60"/>
    <w:rsid w:val="0018362E"/>
    <w:rsid w:val="00184316"/>
    <w:rsid w:val="00184F0A"/>
    <w:rsid w:val="001851E4"/>
    <w:rsid w:val="0018520C"/>
    <w:rsid w:val="00185617"/>
    <w:rsid w:val="001858A9"/>
    <w:rsid w:val="001869F6"/>
    <w:rsid w:val="001871F3"/>
    <w:rsid w:val="001878C1"/>
    <w:rsid w:val="00190FDF"/>
    <w:rsid w:val="0019146B"/>
    <w:rsid w:val="001918BC"/>
    <w:rsid w:val="00191B1F"/>
    <w:rsid w:val="00192172"/>
    <w:rsid w:val="00193081"/>
    <w:rsid w:val="00193C8D"/>
    <w:rsid w:val="0019411B"/>
    <w:rsid w:val="001941D4"/>
    <w:rsid w:val="00194B4C"/>
    <w:rsid w:val="00194DC4"/>
    <w:rsid w:val="00194F59"/>
    <w:rsid w:val="001952B8"/>
    <w:rsid w:val="001952BE"/>
    <w:rsid w:val="0019568A"/>
    <w:rsid w:val="00195C4A"/>
    <w:rsid w:val="00195D79"/>
    <w:rsid w:val="00196575"/>
    <w:rsid w:val="00196675"/>
    <w:rsid w:val="00197CA5"/>
    <w:rsid w:val="001A1170"/>
    <w:rsid w:val="001A2FAF"/>
    <w:rsid w:val="001A36C1"/>
    <w:rsid w:val="001A5A8A"/>
    <w:rsid w:val="001A5C80"/>
    <w:rsid w:val="001A5CAF"/>
    <w:rsid w:val="001A5F98"/>
    <w:rsid w:val="001A5FDA"/>
    <w:rsid w:val="001A6012"/>
    <w:rsid w:val="001A6C2C"/>
    <w:rsid w:val="001A78E3"/>
    <w:rsid w:val="001B08B1"/>
    <w:rsid w:val="001B0AFE"/>
    <w:rsid w:val="001B1ABA"/>
    <w:rsid w:val="001B1F7D"/>
    <w:rsid w:val="001B2383"/>
    <w:rsid w:val="001B244A"/>
    <w:rsid w:val="001B291F"/>
    <w:rsid w:val="001B3021"/>
    <w:rsid w:val="001B37C4"/>
    <w:rsid w:val="001B3C1D"/>
    <w:rsid w:val="001B3F9B"/>
    <w:rsid w:val="001B477D"/>
    <w:rsid w:val="001B5128"/>
    <w:rsid w:val="001B53F6"/>
    <w:rsid w:val="001B5A5F"/>
    <w:rsid w:val="001B5D82"/>
    <w:rsid w:val="001B632F"/>
    <w:rsid w:val="001B639B"/>
    <w:rsid w:val="001B6881"/>
    <w:rsid w:val="001B6908"/>
    <w:rsid w:val="001B6988"/>
    <w:rsid w:val="001C0FDC"/>
    <w:rsid w:val="001C1799"/>
    <w:rsid w:val="001C1FEB"/>
    <w:rsid w:val="001C2274"/>
    <w:rsid w:val="001C242B"/>
    <w:rsid w:val="001C2B6C"/>
    <w:rsid w:val="001C4D4B"/>
    <w:rsid w:val="001C4F2F"/>
    <w:rsid w:val="001C50E1"/>
    <w:rsid w:val="001C5266"/>
    <w:rsid w:val="001C6349"/>
    <w:rsid w:val="001C756E"/>
    <w:rsid w:val="001C7BFF"/>
    <w:rsid w:val="001C7C71"/>
    <w:rsid w:val="001D0098"/>
    <w:rsid w:val="001D06FD"/>
    <w:rsid w:val="001D08D5"/>
    <w:rsid w:val="001D0E2F"/>
    <w:rsid w:val="001D2043"/>
    <w:rsid w:val="001D2F30"/>
    <w:rsid w:val="001D44B5"/>
    <w:rsid w:val="001D474E"/>
    <w:rsid w:val="001D4E91"/>
    <w:rsid w:val="001D4EFA"/>
    <w:rsid w:val="001D5853"/>
    <w:rsid w:val="001D5F7E"/>
    <w:rsid w:val="001D69BE"/>
    <w:rsid w:val="001D7401"/>
    <w:rsid w:val="001E02A5"/>
    <w:rsid w:val="001E05CD"/>
    <w:rsid w:val="001E0894"/>
    <w:rsid w:val="001E1172"/>
    <w:rsid w:val="001E13EB"/>
    <w:rsid w:val="001E14CB"/>
    <w:rsid w:val="001E1C40"/>
    <w:rsid w:val="001E1CA5"/>
    <w:rsid w:val="001E1F44"/>
    <w:rsid w:val="001E209B"/>
    <w:rsid w:val="001E2701"/>
    <w:rsid w:val="001E2B72"/>
    <w:rsid w:val="001E3595"/>
    <w:rsid w:val="001E3981"/>
    <w:rsid w:val="001E51BD"/>
    <w:rsid w:val="001E6494"/>
    <w:rsid w:val="001E6741"/>
    <w:rsid w:val="001E6C27"/>
    <w:rsid w:val="001E7040"/>
    <w:rsid w:val="001E756D"/>
    <w:rsid w:val="001F0FDE"/>
    <w:rsid w:val="001F1184"/>
    <w:rsid w:val="001F1705"/>
    <w:rsid w:val="001F18C4"/>
    <w:rsid w:val="001F1B6E"/>
    <w:rsid w:val="001F27FC"/>
    <w:rsid w:val="001F33B0"/>
    <w:rsid w:val="001F3D29"/>
    <w:rsid w:val="001F4F6F"/>
    <w:rsid w:val="001F52B9"/>
    <w:rsid w:val="001F5688"/>
    <w:rsid w:val="001F5E6D"/>
    <w:rsid w:val="001F610A"/>
    <w:rsid w:val="001F63C4"/>
    <w:rsid w:val="001F6740"/>
    <w:rsid w:val="002014E7"/>
    <w:rsid w:val="002017CF"/>
    <w:rsid w:val="00201926"/>
    <w:rsid w:val="00202238"/>
    <w:rsid w:val="002027B6"/>
    <w:rsid w:val="002027C1"/>
    <w:rsid w:val="002035EA"/>
    <w:rsid w:val="0020390C"/>
    <w:rsid w:val="0020557C"/>
    <w:rsid w:val="00205827"/>
    <w:rsid w:val="00206BE7"/>
    <w:rsid w:val="00207054"/>
    <w:rsid w:val="0020780C"/>
    <w:rsid w:val="002101DF"/>
    <w:rsid w:val="00210464"/>
    <w:rsid w:val="00210EF4"/>
    <w:rsid w:val="00212418"/>
    <w:rsid w:val="0021294B"/>
    <w:rsid w:val="00212A15"/>
    <w:rsid w:val="00212CA7"/>
    <w:rsid w:val="00212F4F"/>
    <w:rsid w:val="002130F5"/>
    <w:rsid w:val="00213DF5"/>
    <w:rsid w:val="0021548D"/>
    <w:rsid w:val="00216221"/>
    <w:rsid w:val="00216840"/>
    <w:rsid w:val="00217F39"/>
    <w:rsid w:val="00220A00"/>
    <w:rsid w:val="0022102D"/>
    <w:rsid w:val="00221A61"/>
    <w:rsid w:val="00221E96"/>
    <w:rsid w:val="00222C09"/>
    <w:rsid w:val="00222D01"/>
    <w:rsid w:val="0022322C"/>
    <w:rsid w:val="00223442"/>
    <w:rsid w:val="002239D6"/>
    <w:rsid w:val="00223D11"/>
    <w:rsid w:val="00223D46"/>
    <w:rsid w:val="00223F95"/>
    <w:rsid w:val="0022419A"/>
    <w:rsid w:val="00224518"/>
    <w:rsid w:val="002245EB"/>
    <w:rsid w:val="00224C09"/>
    <w:rsid w:val="00224C27"/>
    <w:rsid w:val="00224EFC"/>
    <w:rsid w:val="002256AA"/>
    <w:rsid w:val="002258BA"/>
    <w:rsid w:val="002258E5"/>
    <w:rsid w:val="002264AC"/>
    <w:rsid w:val="00227B97"/>
    <w:rsid w:val="00227C35"/>
    <w:rsid w:val="00230001"/>
    <w:rsid w:val="00230199"/>
    <w:rsid w:val="0023044E"/>
    <w:rsid w:val="00230FEA"/>
    <w:rsid w:val="00231935"/>
    <w:rsid w:val="002319DC"/>
    <w:rsid w:val="00231AE4"/>
    <w:rsid w:val="0023258C"/>
    <w:rsid w:val="00232D5A"/>
    <w:rsid w:val="002337A7"/>
    <w:rsid w:val="00233B10"/>
    <w:rsid w:val="00233DAD"/>
    <w:rsid w:val="00233FF2"/>
    <w:rsid w:val="00234598"/>
    <w:rsid w:val="0023495F"/>
    <w:rsid w:val="0023500D"/>
    <w:rsid w:val="0023541D"/>
    <w:rsid w:val="002355AB"/>
    <w:rsid w:val="00235D7A"/>
    <w:rsid w:val="00236333"/>
    <w:rsid w:val="00236877"/>
    <w:rsid w:val="00237152"/>
    <w:rsid w:val="00240156"/>
    <w:rsid w:val="0024026C"/>
    <w:rsid w:val="002403D1"/>
    <w:rsid w:val="00240DF6"/>
    <w:rsid w:val="00240FA7"/>
    <w:rsid w:val="002414F8"/>
    <w:rsid w:val="00241A75"/>
    <w:rsid w:val="00241B42"/>
    <w:rsid w:val="0024214A"/>
    <w:rsid w:val="00242618"/>
    <w:rsid w:val="00242732"/>
    <w:rsid w:val="00242C84"/>
    <w:rsid w:val="00243016"/>
    <w:rsid w:val="00243447"/>
    <w:rsid w:val="002439E7"/>
    <w:rsid w:val="00243F37"/>
    <w:rsid w:val="002451D5"/>
    <w:rsid w:val="00245242"/>
    <w:rsid w:val="00245C92"/>
    <w:rsid w:val="00246700"/>
    <w:rsid w:val="00246D9E"/>
    <w:rsid w:val="00247B3F"/>
    <w:rsid w:val="00247BF8"/>
    <w:rsid w:val="00250449"/>
    <w:rsid w:val="0025061A"/>
    <w:rsid w:val="00250988"/>
    <w:rsid w:val="002517EB"/>
    <w:rsid w:val="00251A3B"/>
    <w:rsid w:val="00251BC5"/>
    <w:rsid w:val="002526B8"/>
    <w:rsid w:val="00252969"/>
    <w:rsid w:val="00253C30"/>
    <w:rsid w:val="00253F26"/>
    <w:rsid w:val="00254774"/>
    <w:rsid w:val="002550CE"/>
    <w:rsid w:val="0025584A"/>
    <w:rsid w:val="00255C36"/>
    <w:rsid w:val="00256501"/>
    <w:rsid w:val="00256DD7"/>
    <w:rsid w:val="0026011F"/>
    <w:rsid w:val="00261113"/>
    <w:rsid w:val="00261C01"/>
    <w:rsid w:val="00261C82"/>
    <w:rsid w:val="00262433"/>
    <w:rsid w:val="00263126"/>
    <w:rsid w:val="00263895"/>
    <w:rsid w:val="002640CF"/>
    <w:rsid w:val="00264403"/>
    <w:rsid w:val="00264958"/>
    <w:rsid w:val="00264C78"/>
    <w:rsid w:val="0026513E"/>
    <w:rsid w:val="00265453"/>
    <w:rsid w:val="00265746"/>
    <w:rsid w:val="002661B2"/>
    <w:rsid w:val="00266237"/>
    <w:rsid w:val="00266930"/>
    <w:rsid w:val="00267530"/>
    <w:rsid w:val="0026785C"/>
    <w:rsid w:val="00267903"/>
    <w:rsid w:val="0027020D"/>
    <w:rsid w:val="002709F5"/>
    <w:rsid w:val="00271FB7"/>
    <w:rsid w:val="002721C9"/>
    <w:rsid w:val="00273F19"/>
    <w:rsid w:val="00274398"/>
    <w:rsid w:val="00274A69"/>
    <w:rsid w:val="00274DB8"/>
    <w:rsid w:val="00274F91"/>
    <w:rsid w:val="00275B45"/>
    <w:rsid w:val="0027614E"/>
    <w:rsid w:val="0027666D"/>
    <w:rsid w:val="002768BA"/>
    <w:rsid w:val="00277253"/>
    <w:rsid w:val="00277339"/>
    <w:rsid w:val="00277615"/>
    <w:rsid w:val="0027796C"/>
    <w:rsid w:val="00277B69"/>
    <w:rsid w:val="0028233E"/>
    <w:rsid w:val="00282C9D"/>
    <w:rsid w:val="00283879"/>
    <w:rsid w:val="00284134"/>
    <w:rsid w:val="00284B9B"/>
    <w:rsid w:val="00284C05"/>
    <w:rsid w:val="00284C35"/>
    <w:rsid w:val="00286CAA"/>
    <w:rsid w:val="002904B3"/>
    <w:rsid w:val="00290811"/>
    <w:rsid w:val="002914B6"/>
    <w:rsid w:val="00292118"/>
    <w:rsid w:val="0029344F"/>
    <w:rsid w:val="00293742"/>
    <w:rsid w:val="002938DE"/>
    <w:rsid w:val="0029434A"/>
    <w:rsid w:val="00295647"/>
    <w:rsid w:val="002958E1"/>
    <w:rsid w:val="00295912"/>
    <w:rsid w:val="00295CC9"/>
    <w:rsid w:val="002960C0"/>
    <w:rsid w:val="002962DD"/>
    <w:rsid w:val="00296339"/>
    <w:rsid w:val="0029646A"/>
    <w:rsid w:val="002972C9"/>
    <w:rsid w:val="002978DC"/>
    <w:rsid w:val="002979D8"/>
    <w:rsid w:val="00297F64"/>
    <w:rsid w:val="002A010A"/>
    <w:rsid w:val="002A1997"/>
    <w:rsid w:val="002A1A8F"/>
    <w:rsid w:val="002A2428"/>
    <w:rsid w:val="002A24B0"/>
    <w:rsid w:val="002A26CC"/>
    <w:rsid w:val="002A2BAD"/>
    <w:rsid w:val="002A32E7"/>
    <w:rsid w:val="002A34B7"/>
    <w:rsid w:val="002A3708"/>
    <w:rsid w:val="002A383C"/>
    <w:rsid w:val="002A47D9"/>
    <w:rsid w:val="002A5397"/>
    <w:rsid w:val="002A53C6"/>
    <w:rsid w:val="002A5767"/>
    <w:rsid w:val="002A5971"/>
    <w:rsid w:val="002A6593"/>
    <w:rsid w:val="002A6897"/>
    <w:rsid w:val="002A6938"/>
    <w:rsid w:val="002A7B7E"/>
    <w:rsid w:val="002B0237"/>
    <w:rsid w:val="002B04DB"/>
    <w:rsid w:val="002B0A99"/>
    <w:rsid w:val="002B0DD1"/>
    <w:rsid w:val="002B3CD5"/>
    <w:rsid w:val="002B3DFB"/>
    <w:rsid w:val="002B426C"/>
    <w:rsid w:val="002B5012"/>
    <w:rsid w:val="002B561A"/>
    <w:rsid w:val="002B6EB5"/>
    <w:rsid w:val="002B743C"/>
    <w:rsid w:val="002B7AD4"/>
    <w:rsid w:val="002C0331"/>
    <w:rsid w:val="002C0B4F"/>
    <w:rsid w:val="002C0CD2"/>
    <w:rsid w:val="002C1719"/>
    <w:rsid w:val="002C19D9"/>
    <w:rsid w:val="002C290A"/>
    <w:rsid w:val="002C312A"/>
    <w:rsid w:val="002C3E89"/>
    <w:rsid w:val="002C51BC"/>
    <w:rsid w:val="002C5773"/>
    <w:rsid w:val="002C7621"/>
    <w:rsid w:val="002C7B81"/>
    <w:rsid w:val="002D0D25"/>
    <w:rsid w:val="002D168E"/>
    <w:rsid w:val="002D1CB1"/>
    <w:rsid w:val="002D2744"/>
    <w:rsid w:val="002D2D60"/>
    <w:rsid w:val="002D51E7"/>
    <w:rsid w:val="002D6AF1"/>
    <w:rsid w:val="002D71C6"/>
    <w:rsid w:val="002D73F8"/>
    <w:rsid w:val="002E0E32"/>
    <w:rsid w:val="002E135F"/>
    <w:rsid w:val="002E1FAB"/>
    <w:rsid w:val="002E204D"/>
    <w:rsid w:val="002E221B"/>
    <w:rsid w:val="002E26B8"/>
    <w:rsid w:val="002E2711"/>
    <w:rsid w:val="002E300A"/>
    <w:rsid w:val="002E317A"/>
    <w:rsid w:val="002E3681"/>
    <w:rsid w:val="002E3E84"/>
    <w:rsid w:val="002E489C"/>
    <w:rsid w:val="002E4930"/>
    <w:rsid w:val="002E57F5"/>
    <w:rsid w:val="002E5952"/>
    <w:rsid w:val="002E6325"/>
    <w:rsid w:val="002E7051"/>
    <w:rsid w:val="002E7F7C"/>
    <w:rsid w:val="002F1E48"/>
    <w:rsid w:val="002F1ED8"/>
    <w:rsid w:val="002F28DC"/>
    <w:rsid w:val="002F293E"/>
    <w:rsid w:val="002F336B"/>
    <w:rsid w:val="002F6225"/>
    <w:rsid w:val="002F6BC1"/>
    <w:rsid w:val="002F742C"/>
    <w:rsid w:val="002F769A"/>
    <w:rsid w:val="002F7724"/>
    <w:rsid w:val="002F7B49"/>
    <w:rsid w:val="00301266"/>
    <w:rsid w:val="003019DA"/>
    <w:rsid w:val="00303499"/>
    <w:rsid w:val="003038AD"/>
    <w:rsid w:val="00303A07"/>
    <w:rsid w:val="00303C29"/>
    <w:rsid w:val="00303D09"/>
    <w:rsid w:val="00303D71"/>
    <w:rsid w:val="00303DA7"/>
    <w:rsid w:val="00304209"/>
    <w:rsid w:val="00304388"/>
    <w:rsid w:val="00304837"/>
    <w:rsid w:val="003054FF"/>
    <w:rsid w:val="0030590C"/>
    <w:rsid w:val="00306697"/>
    <w:rsid w:val="003068AF"/>
    <w:rsid w:val="00310AA0"/>
    <w:rsid w:val="00311040"/>
    <w:rsid w:val="003114DF"/>
    <w:rsid w:val="00311C27"/>
    <w:rsid w:val="0031204C"/>
    <w:rsid w:val="00312F71"/>
    <w:rsid w:val="00314830"/>
    <w:rsid w:val="003148F2"/>
    <w:rsid w:val="00314EF7"/>
    <w:rsid w:val="003168CA"/>
    <w:rsid w:val="00316AD8"/>
    <w:rsid w:val="00316C84"/>
    <w:rsid w:val="00316D87"/>
    <w:rsid w:val="00316F6B"/>
    <w:rsid w:val="00317946"/>
    <w:rsid w:val="00320553"/>
    <w:rsid w:val="00322213"/>
    <w:rsid w:val="003228BB"/>
    <w:rsid w:val="00322EC6"/>
    <w:rsid w:val="003240CC"/>
    <w:rsid w:val="00324677"/>
    <w:rsid w:val="00324691"/>
    <w:rsid w:val="003251A2"/>
    <w:rsid w:val="00325B23"/>
    <w:rsid w:val="00325F24"/>
    <w:rsid w:val="0032617F"/>
    <w:rsid w:val="0032716E"/>
    <w:rsid w:val="0032784B"/>
    <w:rsid w:val="003279F5"/>
    <w:rsid w:val="00327A0C"/>
    <w:rsid w:val="00327C77"/>
    <w:rsid w:val="00327DB2"/>
    <w:rsid w:val="003320F2"/>
    <w:rsid w:val="0033342B"/>
    <w:rsid w:val="003338FD"/>
    <w:rsid w:val="00333E51"/>
    <w:rsid w:val="0033402F"/>
    <w:rsid w:val="00334179"/>
    <w:rsid w:val="003349F7"/>
    <w:rsid w:val="0033525F"/>
    <w:rsid w:val="003359A8"/>
    <w:rsid w:val="00335B3D"/>
    <w:rsid w:val="00335CC1"/>
    <w:rsid w:val="00335D61"/>
    <w:rsid w:val="00335E6A"/>
    <w:rsid w:val="00336628"/>
    <w:rsid w:val="00336CEE"/>
    <w:rsid w:val="00337091"/>
    <w:rsid w:val="00340607"/>
    <w:rsid w:val="00340A03"/>
    <w:rsid w:val="003421CB"/>
    <w:rsid w:val="0034269E"/>
    <w:rsid w:val="003430B1"/>
    <w:rsid w:val="00343267"/>
    <w:rsid w:val="0034350B"/>
    <w:rsid w:val="003453FD"/>
    <w:rsid w:val="00345AB7"/>
    <w:rsid w:val="00345C7E"/>
    <w:rsid w:val="00346A1E"/>
    <w:rsid w:val="00346EFA"/>
    <w:rsid w:val="0035008C"/>
    <w:rsid w:val="0035035D"/>
    <w:rsid w:val="003504DD"/>
    <w:rsid w:val="003508B4"/>
    <w:rsid w:val="0035092A"/>
    <w:rsid w:val="003512DF"/>
    <w:rsid w:val="003534A3"/>
    <w:rsid w:val="003535AC"/>
    <w:rsid w:val="00353AB9"/>
    <w:rsid w:val="00353B97"/>
    <w:rsid w:val="00353EDE"/>
    <w:rsid w:val="00354504"/>
    <w:rsid w:val="0035484C"/>
    <w:rsid w:val="00355041"/>
    <w:rsid w:val="00355FCF"/>
    <w:rsid w:val="00356A51"/>
    <w:rsid w:val="00356EF4"/>
    <w:rsid w:val="0036008C"/>
    <w:rsid w:val="00360128"/>
    <w:rsid w:val="00360BB1"/>
    <w:rsid w:val="00361708"/>
    <w:rsid w:val="0036174B"/>
    <w:rsid w:val="00361DC6"/>
    <w:rsid w:val="003621C5"/>
    <w:rsid w:val="003625F3"/>
    <w:rsid w:val="00362F1B"/>
    <w:rsid w:val="0036375A"/>
    <w:rsid w:val="00364984"/>
    <w:rsid w:val="0036526C"/>
    <w:rsid w:val="0036533A"/>
    <w:rsid w:val="003653AD"/>
    <w:rsid w:val="003659FD"/>
    <w:rsid w:val="00365C16"/>
    <w:rsid w:val="00365E51"/>
    <w:rsid w:val="00366907"/>
    <w:rsid w:val="0036761C"/>
    <w:rsid w:val="00367B59"/>
    <w:rsid w:val="0037038A"/>
    <w:rsid w:val="0037054A"/>
    <w:rsid w:val="00370A85"/>
    <w:rsid w:val="00370E1C"/>
    <w:rsid w:val="00371084"/>
    <w:rsid w:val="00371BC2"/>
    <w:rsid w:val="00371EC8"/>
    <w:rsid w:val="00372CDF"/>
    <w:rsid w:val="00373E49"/>
    <w:rsid w:val="003747B6"/>
    <w:rsid w:val="00374B77"/>
    <w:rsid w:val="00375308"/>
    <w:rsid w:val="0037556F"/>
    <w:rsid w:val="00375BAD"/>
    <w:rsid w:val="00375E22"/>
    <w:rsid w:val="00381D6A"/>
    <w:rsid w:val="00381F61"/>
    <w:rsid w:val="0038258F"/>
    <w:rsid w:val="00382654"/>
    <w:rsid w:val="00383D6E"/>
    <w:rsid w:val="00383E89"/>
    <w:rsid w:val="0038422A"/>
    <w:rsid w:val="00385761"/>
    <w:rsid w:val="00385E67"/>
    <w:rsid w:val="0038690E"/>
    <w:rsid w:val="0038711A"/>
    <w:rsid w:val="0039001D"/>
    <w:rsid w:val="003902E5"/>
    <w:rsid w:val="00391856"/>
    <w:rsid w:val="00391CFB"/>
    <w:rsid w:val="0039295E"/>
    <w:rsid w:val="00393ACF"/>
    <w:rsid w:val="00394A35"/>
    <w:rsid w:val="00395585"/>
    <w:rsid w:val="003958F9"/>
    <w:rsid w:val="0039780F"/>
    <w:rsid w:val="003979A8"/>
    <w:rsid w:val="00397A52"/>
    <w:rsid w:val="00397A67"/>
    <w:rsid w:val="003A02DD"/>
    <w:rsid w:val="003A0BF8"/>
    <w:rsid w:val="003A1311"/>
    <w:rsid w:val="003A1498"/>
    <w:rsid w:val="003A1FAC"/>
    <w:rsid w:val="003A2390"/>
    <w:rsid w:val="003A2891"/>
    <w:rsid w:val="003A2F08"/>
    <w:rsid w:val="003A36E8"/>
    <w:rsid w:val="003A386C"/>
    <w:rsid w:val="003A465D"/>
    <w:rsid w:val="003A4862"/>
    <w:rsid w:val="003A5D14"/>
    <w:rsid w:val="003A6FD6"/>
    <w:rsid w:val="003A740D"/>
    <w:rsid w:val="003A75EF"/>
    <w:rsid w:val="003A7AD4"/>
    <w:rsid w:val="003B053F"/>
    <w:rsid w:val="003B0557"/>
    <w:rsid w:val="003B0603"/>
    <w:rsid w:val="003B07BF"/>
    <w:rsid w:val="003B123D"/>
    <w:rsid w:val="003B1769"/>
    <w:rsid w:val="003B17C1"/>
    <w:rsid w:val="003B18B1"/>
    <w:rsid w:val="003B1974"/>
    <w:rsid w:val="003B1E4A"/>
    <w:rsid w:val="003B20CC"/>
    <w:rsid w:val="003B242F"/>
    <w:rsid w:val="003B25FA"/>
    <w:rsid w:val="003B3346"/>
    <w:rsid w:val="003B3DA9"/>
    <w:rsid w:val="003B3DD0"/>
    <w:rsid w:val="003B44F8"/>
    <w:rsid w:val="003B489C"/>
    <w:rsid w:val="003B683A"/>
    <w:rsid w:val="003B6EDE"/>
    <w:rsid w:val="003B7F97"/>
    <w:rsid w:val="003C0344"/>
    <w:rsid w:val="003C0E39"/>
    <w:rsid w:val="003C0E3E"/>
    <w:rsid w:val="003C15C9"/>
    <w:rsid w:val="003C1A4C"/>
    <w:rsid w:val="003C1F22"/>
    <w:rsid w:val="003C2051"/>
    <w:rsid w:val="003C3638"/>
    <w:rsid w:val="003C4562"/>
    <w:rsid w:val="003C5529"/>
    <w:rsid w:val="003C585F"/>
    <w:rsid w:val="003C5A69"/>
    <w:rsid w:val="003C6DA8"/>
    <w:rsid w:val="003D01F5"/>
    <w:rsid w:val="003D0524"/>
    <w:rsid w:val="003D06FE"/>
    <w:rsid w:val="003D0FBE"/>
    <w:rsid w:val="003D1368"/>
    <w:rsid w:val="003D164A"/>
    <w:rsid w:val="003D17B1"/>
    <w:rsid w:val="003D1E3F"/>
    <w:rsid w:val="003D1EFE"/>
    <w:rsid w:val="003D27A5"/>
    <w:rsid w:val="003D2A92"/>
    <w:rsid w:val="003D2D36"/>
    <w:rsid w:val="003D3603"/>
    <w:rsid w:val="003D46AE"/>
    <w:rsid w:val="003D4CA0"/>
    <w:rsid w:val="003D5A7A"/>
    <w:rsid w:val="003D5C2F"/>
    <w:rsid w:val="003D5D4F"/>
    <w:rsid w:val="003D65C5"/>
    <w:rsid w:val="003D6A31"/>
    <w:rsid w:val="003D6A52"/>
    <w:rsid w:val="003D6B0C"/>
    <w:rsid w:val="003D6BB8"/>
    <w:rsid w:val="003D6CB9"/>
    <w:rsid w:val="003D6E9F"/>
    <w:rsid w:val="003D70E9"/>
    <w:rsid w:val="003D7C59"/>
    <w:rsid w:val="003E0721"/>
    <w:rsid w:val="003E083A"/>
    <w:rsid w:val="003E1163"/>
    <w:rsid w:val="003E1900"/>
    <w:rsid w:val="003E19A0"/>
    <w:rsid w:val="003E2DA7"/>
    <w:rsid w:val="003E30B6"/>
    <w:rsid w:val="003E30FF"/>
    <w:rsid w:val="003E32A2"/>
    <w:rsid w:val="003E49FC"/>
    <w:rsid w:val="003E4B2A"/>
    <w:rsid w:val="003E4D95"/>
    <w:rsid w:val="003E4EFC"/>
    <w:rsid w:val="003E58EE"/>
    <w:rsid w:val="003E5D8D"/>
    <w:rsid w:val="003E5DE5"/>
    <w:rsid w:val="003E607B"/>
    <w:rsid w:val="003E70EB"/>
    <w:rsid w:val="003E745A"/>
    <w:rsid w:val="003E7F76"/>
    <w:rsid w:val="003F134D"/>
    <w:rsid w:val="003F1BB7"/>
    <w:rsid w:val="003F2783"/>
    <w:rsid w:val="003F27AA"/>
    <w:rsid w:val="003F2C2D"/>
    <w:rsid w:val="003F2F81"/>
    <w:rsid w:val="003F2FCB"/>
    <w:rsid w:val="003F3A6D"/>
    <w:rsid w:val="003F5D34"/>
    <w:rsid w:val="003F6856"/>
    <w:rsid w:val="003F69C3"/>
    <w:rsid w:val="003F6BD6"/>
    <w:rsid w:val="003F6CCA"/>
    <w:rsid w:val="00400B8A"/>
    <w:rsid w:val="00400DDD"/>
    <w:rsid w:val="00400F1C"/>
    <w:rsid w:val="00401022"/>
    <w:rsid w:val="0040112E"/>
    <w:rsid w:val="0040127C"/>
    <w:rsid w:val="0040145B"/>
    <w:rsid w:val="00401477"/>
    <w:rsid w:val="00401A72"/>
    <w:rsid w:val="00402789"/>
    <w:rsid w:val="0040292B"/>
    <w:rsid w:val="004038E5"/>
    <w:rsid w:val="00403C0C"/>
    <w:rsid w:val="0040424E"/>
    <w:rsid w:val="00404DCC"/>
    <w:rsid w:val="00404F69"/>
    <w:rsid w:val="0040516A"/>
    <w:rsid w:val="0040660C"/>
    <w:rsid w:val="0040685C"/>
    <w:rsid w:val="00406ABD"/>
    <w:rsid w:val="00406E74"/>
    <w:rsid w:val="004072F3"/>
    <w:rsid w:val="00407376"/>
    <w:rsid w:val="004079D4"/>
    <w:rsid w:val="00407F5C"/>
    <w:rsid w:val="004111FA"/>
    <w:rsid w:val="00411716"/>
    <w:rsid w:val="00411886"/>
    <w:rsid w:val="00412F73"/>
    <w:rsid w:val="004132C3"/>
    <w:rsid w:val="004148A1"/>
    <w:rsid w:val="00414FD1"/>
    <w:rsid w:val="0041511F"/>
    <w:rsid w:val="00415F2A"/>
    <w:rsid w:val="0042006D"/>
    <w:rsid w:val="00420335"/>
    <w:rsid w:val="00422CEC"/>
    <w:rsid w:val="00423461"/>
    <w:rsid w:val="00423EF6"/>
    <w:rsid w:val="00424233"/>
    <w:rsid w:val="00424382"/>
    <w:rsid w:val="00424675"/>
    <w:rsid w:val="0042490F"/>
    <w:rsid w:val="00424A60"/>
    <w:rsid w:val="004250E2"/>
    <w:rsid w:val="004253E8"/>
    <w:rsid w:val="00425515"/>
    <w:rsid w:val="0042590F"/>
    <w:rsid w:val="0042600A"/>
    <w:rsid w:val="00426652"/>
    <w:rsid w:val="004302A1"/>
    <w:rsid w:val="0043250E"/>
    <w:rsid w:val="00433CC2"/>
    <w:rsid w:val="00433F82"/>
    <w:rsid w:val="004343DE"/>
    <w:rsid w:val="004348C4"/>
    <w:rsid w:val="00435519"/>
    <w:rsid w:val="004356F9"/>
    <w:rsid w:val="004357D6"/>
    <w:rsid w:val="004366FF"/>
    <w:rsid w:val="00437A20"/>
    <w:rsid w:val="0044143A"/>
    <w:rsid w:val="004417A3"/>
    <w:rsid w:val="00441838"/>
    <w:rsid w:val="00442448"/>
    <w:rsid w:val="00443A9B"/>
    <w:rsid w:val="004442D2"/>
    <w:rsid w:val="004464FF"/>
    <w:rsid w:val="004465BA"/>
    <w:rsid w:val="00446D2B"/>
    <w:rsid w:val="0045052B"/>
    <w:rsid w:val="00452A1E"/>
    <w:rsid w:val="00452B6B"/>
    <w:rsid w:val="0045317A"/>
    <w:rsid w:val="00453234"/>
    <w:rsid w:val="00453360"/>
    <w:rsid w:val="00453697"/>
    <w:rsid w:val="00453F04"/>
    <w:rsid w:val="004547A2"/>
    <w:rsid w:val="004549D0"/>
    <w:rsid w:val="00454C7C"/>
    <w:rsid w:val="004551F9"/>
    <w:rsid w:val="00455DEC"/>
    <w:rsid w:val="00455E04"/>
    <w:rsid w:val="00455F67"/>
    <w:rsid w:val="00456A40"/>
    <w:rsid w:val="00456B94"/>
    <w:rsid w:val="00456F2B"/>
    <w:rsid w:val="00457396"/>
    <w:rsid w:val="00457440"/>
    <w:rsid w:val="0045764F"/>
    <w:rsid w:val="004577AA"/>
    <w:rsid w:val="00457AB1"/>
    <w:rsid w:val="00457E7E"/>
    <w:rsid w:val="00460793"/>
    <w:rsid w:val="00460F9A"/>
    <w:rsid w:val="004613D2"/>
    <w:rsid w:val="004619AD"/>
    <w:rsid w:val="00461A3B"/>
    <w:rsid w:val="00461E97"/>
    <w:rsid w:val="004622D1"/>
    <w:rsid w:val="004624B5"/>
    <w:rsid w:val="00462D23"/>
    <w:rsid w:val="00462EDE"/>
    <w:rsid w:val="00463119"/>
    <w:rsid w:val="0046382B"/>
    <w:rsid w:val="00463E04"/>
    <w:rsid w:val="004646A7"/>
    <w:rsid w:val="004646D4"/>
    <w:rsid w:val="00464808"/>
    <w:rsid w:val="004650D7"/>
    <w:rsid w:val="004652F6"/>
    <w:rsid w:val="00465699"/>
    <w:rsid w:val="004656E9"/>
    <w:rsid w:val="00465FE2"/>
    <w:rsid w:val="004665D2"/>
    <w:rsid w:val="0046677B"/>
    <w:rsid w:val="00466898"/>
    <w:rsid w:val="00466C2D"/>
    <w:rsid w:val="00467059"/>
    <w:rsid w:val="004676CD"/>
    <w:rsid w:val="00471498"/>
    <w:rsid w:val="0047154A"/>
    <w:rsid w:val="00471863"/>
    <w:rsid w:val="004718B4"/>
    <w:rsid w:val="004719EB"/>
    <w:rsid w:val="0047233E"/>
    <w:rsid w:val="004727EF"/>
    <w:rsid w:val="004734FD"/>
    <w:rsid w:val="004735B3"/>
    <w:rsid w:val="004736A4"/>
    <w:rsid w:val="004737D9"/>
    <w:rsid w:val="00473BF4"/>
    <w:rsid w:val="00473D74"/>
    <w:rsid w:val="0047642D"/>
    <w:rsid w:val="004764B0"/>
    <w:rsid w:val="00476B5C"/>
    <w:rsid w:val="00476BFE"/>
    <w:rsid w:val="00476E5C"/>
    <w:rsid w:val="0047758B"/>
    <w:rsid w:val="00480118"/>
    <w:rsid w:val="00481251"/>
    <w:rsid w:val="004817CD"/>
    <w:rsid w:val="00481F28"/>
    <w:rsid w:val="0048213E"/>
    <w:rsid w:val="004823D4"/>
    <w:rsid w:val="004826CB"/>
    <w:rsid w:val="00482CF1"/>
    <w:rsid w:val="0048315E"/>
    <w:rsid w:val="00483561"/>
    <w:rsid w:val="004839AB"/>
    <w:rsid w:val="0048503B"/>
    <w:rsid w:val="0048653D"/>
    <w:rsid w:val="004868FC"/>
    <w:rsid w:val="00486E91"/>
    <w:rsid w:val="00487966"/>
    <w:rsid w:val="00490587"/>
    <w:rsid w:val="00492A97"/>
    <w:rsid w:val="0049336F"/>
    <w:rsid w:val="00493CE9"/>
    <w:rsid w:val="004940BA"/>
    <w:rsid w:val="004944A4"/>
    <w:rsid w:val="004950A5"/>
    <w:rsid w:val="00495D97"/>
    <w:rsid w:val="00495E01"/>
    <w:rsid w:val="004967D0"/>
    <w:rsid w:val="00496C90"/>
    <w:rsid w:val="004A0885"/>
    <w:rsid w:val="004A0CB0"/>
    <w:rsid w:val="004A10AC"/>
    <w:rsid w:val="004A11B7"/>
    <w:rsid w:val="004A1447"/>
    <w:rsid w:val="004A1CA3"/>
    <w:rsid w:val="004A214E"/>
    <w:rsid w:val="004A221D"/>
    <w:rsid w:val="004A28DC"/>
    <w:rsid w:val="004A2AF5"/>
    <w:rsid w:val="004A2B02"/>
    <w:rsid w:val="004A2EDF"/>
    <w:rsid w:val="004A34DA"/>
    <w:rsid w:val="004A41DF"/>
    <w:rsid w:val="004A5EA8"/>
    <w:rsid w:val="004A62F7"/>
    <w:rsid w:val="004A6799"/>
    <w:rsid w:val="004A747C"/>
    <w:rsid w:val="004B097A"/>
    <w:rsid w:val="004B0CC1"/>
    <w:rsid w:val="004B1940"/>
    <w:rsid w:val="004B1C16"/>
    <w:rsid w:val="004B21AD"/>
    <w:rsid w:val="004B2412"/>
    <w:rsid w:val="004B2A5D"/>
    <w:rsid w:val="004B2D87"/>
    <w:rsid w:val="004B32D7"/>
    <w:rsid w:val="004B34B8"/>
    <w:rsid w:val="004B3C6E"/>
    <w:rsid w:val="004B41CE"/>
    <w:rsid w:val="004B434D"/>
    <w:rsid w:val="004B48E6"/>
    <w:rsid w:val="004B48FA"/>
    <w:rsid w:val="004B51BF"/>
    <w:rsid w:val="004B641C"/>
    <w:rsid w:val="004B6737"/>
    <w:rsid w:val="004B7006"/>
    <w:rsid w:val="004C0264"/>
    <w:rsid w:val="004C0491"/>
    <w:rsid w:val="004C086E"/>
    <w:rsid w:val="004C08B6"/>
    <w:rsid w:val="004C116B"/>
    <w:rsid w:val="004C1185"/>
    <w:rsid w:val="004C1D1A"/>
    <w:rsid w:val="004C1DB4"/>
    <w:rsid w:val="004C25BB"/>
    <w:rsid w:val="004C28AB"/>
    <w:rsid w:val="004C2FA3"/>
    <w:rsid w:val="004C479A"/>
    <w:rsid w:val="004C4B2C"/>
    <w:rsid w:val="004C56CF"/>
    <w:rsid w:val="004C5901"/>
    <w:rsid w:val="004C6A7D"/>
    <w:rsid w:val="004C6BE7"/>
    <w:rsid w:val="004C7723"/>
    <w:rsid w:val="004D0AE5"/>
    <w:rsid w:val="004D0EC8"/>
    <w:rsid w:val="004D1ED6"/>
    <w:rsid w:val="004D2707"/>
    <w:rsid w:val="004D278B"/>
    <w:rsid w:val="004D2F4C"/>
    <w:rsid w:val="004D3FED"/>
    <w:rsid w:val="004D4377"/>
    <w:rsid w:val="004D4771"/>
    <w:rsid w:val="004D49AF"/>
    <w:rsid w:val="004D62AD"/>
    <w:rsid w:val="004D7D83"/>
    <w:rsid w:val="004E0FE3"/>
    <w:rsid w:val="004E1263"/>
    <w:rsid w:val="004E2307"/>
    <w:rsid w:val="004E256C"/>
    <w:rsid w:val="004E2C1B"/>
    <w:rsid w:val="004E30CC"/>
    <w:rsid w:val="004E33B5"/>
    <w:rsid w:val="004E36C1"/>
    <w:rsid w:val="004E3907"/>
    <w:rsid w:val="004E4760"/>
    <w:rsid w:val="004E4AA9"/>
    <w:rsid w:val="004E6091"/>
    <w:rsid w:val="004E622E"/>
    <w:rsid w:val="004E6471"/>
    <w:rsid w:val="004F0804"/>
    <w:rsid w:val="004F0AB0"/>
    <w:rsid w:val="004F0E87"/>
    <w:rsid w:val="004F0F17"/>
    <w:rsid w:val="004F0FA1"/>
    <w:rsid w:val="004F1206"/>
    <w:rsid w:val="004F136D"/>
    <w:rsid w:val="004F1937"/>
    <w:rsid w:val="004F1FAC"/>
    <w:rsid w:val="004F399A"/>
    <w:rsid w:val="004F45FC"/>
    <w:rsid w:val="004F4B94"/>
    <w:rsid w:val="004F52DD"/>
    <w:rsid w:val="004F5D7C"/>
    <w:rsid w:val="004F5D97"/>
    <w:rsid w:val="004F6571"/>
    <w:rsid w:val="004F6BA9"/>
    <w:rsid w:val="004F6E45"/>
    <w:rsid w:val="004F6E63"/>
    <w:rsid w:val="004F7294"/>
    <w:rsid w:val="004F76ED"/>
    <w:rsid w:val="004F781D"/>
    <w:rsid w:val="00500385"/>
    <w:rsid w:val="00500B3E"/>
    <w:rsid w:val="005010BE"/>
    <w:rsid w:val="00501762"/>
    <w:rsid w:val="00501E0E"/>
    <w:rsid w:val="00502460"/>
    <w:rsid w:val="00502811"/>
    <w:rsid w:val="00502FFD"/>
    <w:rsid w:val="0050311C"/>
    <w:rsid w:val="0050340F"/>
    <w:rsid w:val="00503F52"/>
    <w:rsid w:val="005049F5"/>
    <w:rsid w:val="00504F74"/>
    <w:rsid w:val="005054FA"/>
    <w:rsid w:val="00506763"/>
    <w:rsid w:val="0050729F"/>
    <w:rsid w:val="0050765D"/>
    <w:rsid w:val="0050770D"/>
    <w:rsid w:val="00507DB5"/>
    <w:rsid w:val="0051099D"/>
    <w:rsid w:val="005117FA"/>
    <w:rsid w:val="00512582"/>
    <w:rsid w:val="0051297F"/>
    <w:rsid w:val="00512B8A"/>
    <w:rsid w:val="005131F7"/>
    <w:rsid w:val="00513FF2"/>
    <w:rsid w:val="00514038"/>
    <w:rsid w:val="005140E3"/>
    <w:rsid w:val="005141FF"/>
    <w:rsid w:val="005142FE"/>
    <w:rsid w:val="00514D2D"/>
    <w:rsid w:val="00515013"/>
    <w:rsid w:val="005168AF"/>
    <w:rsid w:val="005173F3"/>
    <w:rsid w:val="00517413"/>
    <w:rsid w:val="00517942"/>
    <w:rsid w:val="00517D85"/>
    <w:rsid w:val="005203A3"/>
    <w:rsid w:val="00520D00"/>
    <w:rsid w:val="005212A1"/>
    <w:rsid w:val="005214C1"/>
    <w:rsid w:val="00521AE0"/>
    <w:rsid w:val="00522F06"/>
    <w:rsid w:val="005235F2"/>
    <w:rsid w:val="005236BD"/>
    <w:rsid w:val="005241EB"/>
    <w:rsid w:val="0052488F"/>
    <w:rsid w:val="00525521"/>
    <w:rsid w:val="00525548"/>
    <w:rsid w:val="00525667"/>
    <w:rsid w:val="0052581C"/>
    <w:rsid w:val="00526444"/>
    <w:rsid w:val="00526A5F"/>
    <w:rsid w:val="005271B1"/>
    <w:rsid w:val="00530124"/>
    <w:rsid w:val="005303F3"/>
    <w:rsid w:val="00531879"/>
    <w:rsid w:val="00532110"/>
    <w:rsid w:val="005328C5"/>
    <w:rsid w:val="0053301F"/>
    <w:rsid w:val="005339BE"/>
    <w:rsid w:val="0053500D"/>
    <w:rsid w:val="00535E62"/>
    <w:rsid w:val="00536055"/>
    <w:rsid w:val="005364CD"/>
    <w:rsid w:val="005375FE"/>
    <w:rsid w:val="00537A04"/>
    <w:rsid w:val="00537A09"/>
    <w:rsid w:val="0054135B"/>
    <w:rsid w:val="005424CD"/>
    <w:rsid w:val="005429C2"/>
    <w:rsid w:val="00542ED2"/>
    <w:rsid w:val="005431F8"/>
    <w:rsid w:val="00543543"/>
    <w:rsid w:val="00544AED"/>
    <w:rsid w:val="0054518A"/>
    <w:rsid w:val="00545510"/>
    <w:rsid w:val="005457B7"/>
    <w:rsid w:val="00546FA1"/>
    <w:rsid w:val="00547C77"/>
    <w:rsid w:val="005508AC"/>
    <w:rsid w:val="005508B6"/>
    <w:rsid w:val="005509DC"/>
    <w:rsid w:val="00552212"/>
    <w:rsid w:val="00552537"/>
    <w:rsid w:val="005527C7"/>
    <w:rsid w:val="0055306B"/>
    <w:rsid w:val="00553494"/>
    <w:rsid w:val="0055387C"/>
    <w:rsid w:val="00553EE4"/>
    <w:rsid w:val="00553FF1"/>
    <w:rsid w:val="00554184"/>
    <w:rsid w:val="005549F6"/>
    <w:rsid w:val="00554D73"/>
    <w:rsid w:val="005551DE"/>
    <w:rsid w:val="00555899"/>
    <w:rsid w:val="005568E6"/>
    <w:rsid w:val="00556C10"/>
    <w:rsid w:val="00556C51"/>
    <w:rsid w:val="00556EB6"/>
    <w:rsid w:val="005572D6"/>
    <w:rsid w:val="005575BE"/>
    <w:rsid w:val="00560CBB"/>
    <w:rsid w:val="00560EC2"/>
    <w:rsid w:val="00562AC4"/>
    <w:rsid w:val="00562F24"/>
    <w:rsid w:val="00563819"/>
    <w:rsid w:val="00563943"/>
    <w:rsid w:val="00564D37"/>
    <w:rsid w:val="00564DC9"/>
    <w:rsid w:val="00565714"/>
    <w:rsid w:val="00566618"/>
    <w:rsid w:val="005668B2"/>
    <w:rsid w:val="005673CB"/>
    <w:rsid w:val="005675A3"/>
    <w:rsid w:val="00567B1A"/>
    <w:rsid w:val="00567DFE"/>
    <w:rsid w:val="005706E9"/>
    <w:rsid w:val="00570888"/>
    <w:rsid w:val="00571456"/>
    <w:rsid w:val="0057156B"/>
    <w:rsid w:val="00572655"/>
    <w:rsid w:val="00572B76"/>
    <w:rsid w:val="00573002"/>
    <w:rsid w:val="005731CF"/>
    <w:rsid w:val="00573429"/>
    <w:rsid w:val="00573480"/>
    <w:rsid w:val="00573988"/>
    <w:rsid w:val="00574260"/>
    <w:rsid w:val="0057450B"/>
    <w:rsid w:val="0057502F"/>
    <w:rsid w:val="005768F3"/>
    <w:rsid w:val="00577388"/>
    <w:rsid w:val="005779F8"/>
    <w:rsid w:val="00577DC0"/>
    <w:rsid w:val="0058034D"/>
    <w:rsid w:val="00581142"/>
    <w:rsid w:val="00581482"/>
    <w:rsid w:val="00581AD6"/>
    <w:rsid w:val="005830C0"/>
    <w:rsid w:val="00583A5F"/>
    <w:rsid w:val="00584154"/>
    <w:rsid w:val="00584A3D"/>
    <w:rsid w:val="00584DFE"/>
    <w:rsid w:val="00584F5D"/>
    <w:rsid w:val="00585044"/>
    <w:rsid w:val="0058531D"/>
    <w:rsid w:val="00585E18"/>
    <w:rsid w:val="00586D4B"/>
    <w:rsid w:val="00587D33"/>
    <w:rsid w:val="00587F2A"/>
    <w:rsid w:val="005907EC"/>
    <w:rsid w:val="00592594"/>
    <w:rsid w:val="00592D50"/>
    <w:rsid w:val="005946F8"/>
    <w:rsid w:val="00595278"/>
    <w:rsid w:val="00595E3B"/>
    <w:rsid w:val="00596293"/>
    <w:rsid w:val="00597277"/>
    <w:rsid w:val="005973C0"/>
    <w:rsid w:val="0059764A"/>
    <w:rsid w:val="00597A52"/>
    <w:rsid w:val="005A06E2"/>
    <w:rsid w:val="005A081A"/>
    <w:rsid w:val="005A08FC"/>
    <w:rsid w:val="005A1479"/>
    <w:rsid w:val="005A16FD"/>
    <w:rsid w:val="005A1C20"/>
    <w:rsid w:val="005A2463"/>
    <w:rsid w:val="005A24B1"/>
    <w:rsid w:val="005A2E3A"/>
    <w:rsid w:val="005A2EAC"/>
    <w:rsid w:val="005A3689"/>
    <w:rsid w:val="005A4261"/>
    <w:rsid w:val="005A4B5E"/>
    <w:rsid w:val="005A514A"/>
    <w:rsid w:val="005A5B8A"/>
    <w:rsid w:val="005A7130"/>
    <w:rsid w:val="005B01B3"/>
    <w:rsid w:val="005B082D"/>
    <w:rsid w:val="005B0910"/>
    <w:rsid w:val="005B11C4"/>
    <w:rsid w:val="005B1E51"/>
    <w:rsid w:val="005B2630"/>
    <w:rsid w:val="005B485B"/>
    <w:rsid w:val="005B5108"/>
    <w:rsid w:val="005B5DDE"/>
    <w:rsid w:val="005B6158"/>
    <w:rsid w:val="005B631D"/>
    <w:rsid w:val="005B65AC"/>
    <w:rsid w:val="005B71A5"/>
    <w:rsid w:val="005B76C8"/>
    <w:rsid w:val="005B7DAE"/>
    <w:rsid w:val="005C0257"/>
    <w:rsid w:val="005C0BD7"/>
    <w:rsid w:val="005C1824"/>
    <w:rsid w:val="005C188A"/>
    <w:rsid w:val="005C2823"/>
    <w:rsid w:val="005C3106"/>
    <w:rsid w:val="005C4234"/>
    <w:rsid w:val="005C4475"/>
    <w:rsid w:val="005C4508"/>
    <w:rsid w:val="005C4AC0"/>
    <w:rsid w:val="005C65D7"/>
    <w:rsid w:val="005C7458"/>
    <w:rsid w:val="005C778F"/>
    <w:rsid w:val="005D0475"/>
    <w:rsid w:val="005D14B2"/>
    <w:rsid w:val="005D1760"/>
    <w:rsid w:val="005D1ACA"/>
    <w:rsid w:val="005D1C34"/>
    <w:rsid w:val="005D20E8"/>
    <w:rsid w:val="005D245D"/>
    <w:rsid w:val="005D2656"/>
    <w:rsid w:val="005D2868"/>
    <w:rsid w:val="005D39B5"/>
    <w:rsid w:val="005D4A98"/>
    <w:rsid w:val="005D520E"/>
    <w:rsid w:val="005D5886"/>
    <w:rsid w:val="005D5910"/>
    <w:rsid w:val="005D5AED"/>
    <w:rsid w:val="005D5BDB"/>
    <w:rsid w:val="005D6320"/>
    <w:rsid w:val="005D6828"/>
    <w:rsid w:val="005D73D3"/>
    <w:rsid w:val="005D77B1"/>
    <w:rsid w:val="005D7C13"/>
    <w:rsid w:val="005E04DF"/>
    <w:rsid w:val="005E1608"/>
    <w:rsid w:val="005E1F7C"/>
    <w:rsid w:val="005E3002"/>
    <w:rsid w:val="005E41A7"/>
    <w:rsid w:val="005E4267"/>
    <w:rsid w:val="005E4E4F"/>
    <w:rsid w:val="005E558E"/>
    <w:rsid w:val="005E5723"/>
    <w:rsid w:val="005E5BA7"/>
    <w:rsid w:val="005E5DFE"/>
    <w:rsid w:val="005E60EE"/>
    <w:rsid w:val="005E6A12"/>
    <w:rsid w:val="005E6F40"/>
    <w:rsid w:val="005E7AD0"/>
    <w:rsid w:val="005E7BEE"/>
    <w:rsid w:val="005F0777"/>
    <w:rsid w:val="005F1C33"/>
    <w:rsid w:val="005F1F8C"/>
    <w:rsid w:val="005F234D"/>
    <w:rsid w:val="005F2830"/>
    <w:rsid w:val="005F2A24"/>
    <w:rsid w:val="005F3050"/>
    <w:rsid w:val="005F3A94"/>
    <w:rsid w:val="005F3B18"/>
    <w:rsid w:val="005F3C3B"/>
    <w:rsid w:val="005F45E0"/>
    <w:rsid w:val="005F48A7"/>
    <w:rsid w:val="005F4D19"/>
    <w:rsid w:val="005F553E"/>
    <w:rsid w:val="005F5EA7"/>
    <w:rsid w:val="005F6049"/>
    <w:rsid w:val="005F60DA"/>
    <w:rsid w:val="005F6243"/>
    <w:rsid w:val="005F6A8C"/>
    <w:rsid w:val="005F6D52"/>
    <w:rsid w:val="005F6E26"/>
    <w:rsid w:val="005F7A55"/>
    <w:rsid w:val="00601828"/>
    <w:rsid w:val="00602610"/>
    <w:rsid w:val="00603C1B"/>
    <w:rsid w:val="006047CA"/>
    <w:rsid w:val="00604CA6"/>
    <w:rsid w:val="00605341"/>
    <w:rsid w:val="0060535C"/>
    <w:rsid w:val="00605BB3"/>
    <w:rsid w:val="00605E4F"/>
    <w:rsid w:val="00605F28"/>
    <w:rsid w:val="0060704F"/>
    <w:rsid w:val="006077B6"/>
    <w:rsid w:val="006101A9"/>
    <w:rsid w:val="0061056A"/>
    <w:rsid w:val="00610A4A"/>
    <w:rsid w:val="00610E38"/>
    <w:rsid w:val="006111E0"/>
    <w:rsid w:val="00611547"/>
    <w:rsid w:val="00611B89"/>
    <w:rsid w:val="00611D9A"/>
    <w:rsid w:val="00611E56"/>
    <w:rsid w:val="00611EA6"/>
    <w:rsid w:val="006123ED"/>
    <w:rsid w:val="00612F28"/>
    <w:rsid w:val="00613598"/>
    <w:rsid w:val="00614842"/>
    <w:rsid w:val="00614EB8"/>
    <w:rsid w:val="00615617"/>
    <w:rsid w:val="006160F4"/>
    <w:rsid w:val="00616603"/>
    <w:rsid w:val="00616B6B"/>
    <w:rsid w:val="0061720B"/>
    <w:rsid w:val="006173B6"/>
    <w:rsid w:val="006204C5"/>
    <w:rsid w:val="00620DBA"/>
    <w:rsid w:val="00621045"/>
    <w:rsid w:val="00621A7D"/>
    <w:rsid w:val="00621F5D"/>
    <w:rsid w:val="006235AC"/>
    <w:rsid w:val="00623A25"/>
    <w:rsid w:val="00624158"/>
    <w:rsid w:val="0062528E"/>
    <w:rsid w:val="00625ADE"/>
    <w:rsid w:val="00625E68"/>
    <w:rsid w:val="00625FAC"/>
    <w:rsid w:val="0062677B"/>
    <w:rsid w:val="00627654"/>
    <w:rsid w:val="00627E9A"/>
    <w:rsid w:val="00630D31"/>
    <w:rsid w:val="00630E87"/>
    <w:rsid w:val="0063266A"/>
    <w:rsid w:val="00632DE6"/>
    <w:rsid w:val="0063329F"/>
    <w:rsid w:val="00634354"/>
    <w:rsid w:val="006347AF"/>
    <w:rsid w:val="00634F9E"/>
    <w:rsid w:val="00634FDF"/>
    <w:rsid w:val="0063507B"/>
    <w:rsid w:val="006353A3"/>
    <w:rsid w:val="006365A6"/>
    <w:rsid w:val="0063676C"/>
    <w:rsid w:val="00637B00"/>
    <w:rsid w:val="0064040E"/>
    <w:rsid w:val="00640417"/>
    <w:rsid w:val="0064076E"/>
    <w:rsid w:val="00640A34"/>
    <w:rsid w:val="00641D27"/>
    <w:rsid w:val="00641E0A"/>
    <w:rsid w:val="00642002"/>
    <w:rsid w:val="0064269C"/>
    <w:rsid w:val="00642B02"/>
    <w:rsid w:val="00643219"/>
    <w:rsid w:val="006437D6"/>
    <w:rsid w:val="00645027"/>
    <w:rsid w:val="00645C2A"/>
    <w:rsid w:val="00646539"/>
    <w:rsid w:val="006474E0"/>
    <w:rsid w:val="006474E6"/>
    <w:rsid w:val="00647F8D"/>
    <w:rsid w:val="006512A2"/>
    <w:rsid w:val="00651338"/>
    <w:rsid w:val="00651C45"/>
    <w:rsid w:val="006528FD"/>
    <w:rsid w:val="00652A1A"/>
    <w:rsid w:val="00652DF7"/>
    <w:rsid w:val="00653987"/>
    <w:rsid w:val="006539CB"/>
    <w:rsid w:val="00653B7A"/>
    <w:rsid w:val="00653BCF"/>
    <w:rsid w:val="0065427C"/>
    <w:rsid w:val="00654F33"/>
    <w:rsid w:val="006551BB"/>
    <w:rsid w:val="0065526D"/>
    <w:rsid w:val="0065616E"/>
    <w:rsid w:val="0066069F"/>
    <w:rsid w:val="0066090A"/>
    <w:rsid w:val="0066100C"/>
    <w:rsid w:val="0066150F"/>
    <w:rsid w:val="0066168C"/>
    <w:rsid w:val="00661907"/>
    <w:rsid w:val="0066197E"/>
    <w:rsid w:val="00663C64"/>
    <w:rsid w:val="0066465C"/>
    <w:rsid w:val="0066558F"/>
    <w:rsid w:val="00666ECA"/>
    <w:rsid w:val="006673F8"/>
    <w:rsid w:val="0066746E"/>
    <w:rsid w:val="006701B8"/>
    <w:rsid w:val="00670605"/>
    <w:rsid w:val="00670721"/>
    <w:rsid w:val="0067169E"/>
    <w:rsid w:val="00671C90"/>
    <w:rsid w:val="00671FC6"/>
    <w:rsid w:val="00672101"/>
    <w:rsid w:val="006732F6"/>
    <w:rsid w:val="006733C4"/>
    <w:rsid w:val="006734D8"/>
    <w:rsid w:val="00673826"/>
    <w:rsid w:val="00673D71"/>
    <w:rsid w:val="00673FD1"/>
    <w:rsid w:val="00674DE0"/>
    <w:rsid w:val="00676001"/>
    <w:rsid w:val="00676347"/>
    <w:rsid w:val="006766B1"/>
    <w:rsid w:val="006768BA"/>
    <w:rsid w:val="00676A1D"/>
    <w:rsid w:val="0067711F"/>
    <w:rsid w:val="006774BD"/>
    <w:rsid w:val="00677E78"/>
    <w:rsid w:val="006802D9"/>
    <w:rsid w:val="006804E5"/>
    <w:rsid w:val="00681365"/>
    <w:rsid w:val="00681765"/>
    <w:rsid w:val="00681B79"/>
    <w:rsid w:val="00681C5D"/>
    <w:rsid w:val="00682D8E"/>
    <w:rsid w:val="00683CAC"/>
    <w:rsid w:val="006843DC"/>
    <w:rsid w:val="0068535C"/>
    <w:rsid w:val="00685826"/>
    <w:rsid w:val="006858AF"/>
    <w:rsid w:val="00685947"/>
    <w:rsid w:val="00686765"/>
    <w:rsid w:val="00690D7B"/>
    <w:rsid w:val="0069185C"/>
    <w:rsid w:val="00691D83"/>
    <w:rsid w:val="006925AC"/>
    <w:rsid w:val="0069272F"/>
    <w:rsid w:val="00693689"/>
    <w:rsid w:val="00693CC7"/>
    <w:rsid w:val="00694426"/>
    <w:rsid w:val="006945D3"/>
    <w:rsid w:val="0069470B"/>
    <w:rsid w:val="0069472E"/>
    <w:rsid w:val="0069699A"/>
    <w:rsid w:val="00696C13"/>
    <w:rsid w:val="0069753D"/>
    <w:rsid w:val="0069778C"/>
    <w:rsid w:val="00697DC3"/>
    <w:rsid w:val="006A0F94"/>
    <w:rsid w:val="006A1BD1"/>
    <w:rsid w:val="006A1F03"/>
    <w:rsid w:val="006A22AB"/>
    <w:rsid w:val="006A22D5"/>
    <w:rsid w:val="006A28C9"/>
    <w:rsid w:val="006A2D73"/>
    <w:rsid w:val="006A4613"/>
    <w:rsid w:val="006A48EA"/>
    <w:rsid w:val="006A52CD"/>
    <w:rsid w:val="006A532B"/>
    <w:rsid w:val="006A5A32"/>
    <w:rsid w:val="006A5B3E"/>
    <w:rsid w:val="006A6189"/>
    <w:rsid w:val="006A726D"/>
    <w:rsid w:val="006A7380"/>
    <w:rsid w:val="006B0D7D"/>
    <w:rsid w:val="006B101E"/>
    <w:rsid w:val="006B16FB"/>
    <w:rsid w:val="006B197D"/>
    <w:rsid w:val="006B1BF5"/>
    <w:rsid w:val="006B236F"/>
    <w:rsid w:val="006B2FB7"/>
    <w:rsid w:val="006B344A"/>
    <w:rsid w:val="006B36C7"/>
    <w:rsid w:val="006B36E1"/>
    <w:rsid w:val="006B4393"/>
    <w:rsid w:val="006B4927"/>
    <w:rsid w:val="006B4B72"/>
    <w:rsid w:val="006B5585"/>
    <w:rsid w:val="006B5707"/>
    <w:rsid w:val="006B58B7"/>
    <w:rsid w:val="006B76F0"/>
    <w:rsid w:val="006B77D7"/>
    <w:rsid w:val="006C0D3E"/>
    <w:rsid w:val="006C0F4C"/>
    <w:rsid w:val="006C13FF"/>
    <w:rsid w:val="006C1AE6"/>
    <w:rsid w:val="006C2BF1"/>
    <w:rsid w:val="006C2C11"/>
    <w:rsid w:val="006C3CF2"/>
    <w:rsid w:val="006C4837"/>
    <w:rsid w:val="006C4AF7"/>
    <w:rsid w:val="006C4C2B"/>
    <w:rsid w:val="006C597E"/>
    <w:rsid w:val="006C59EF"/>
    <w:rsid w:val="006C5B0E"/>
    <w:rsid w:val="006C617A"/>
    <w:rsid w:val="006C6539"/>
    <w:rsid w:val="006C65EA"/>
    <w:rsid w:val="006C66AD"/>
    <w:rsid w:val="006C6754"/>
    <w:rsid w:val="006C6B52"/>
    <w:rsid w:val="006C6F16"/>
    <w:rsid w:val="006C72F0"/>
    <w:rsid w:val="006C774E"/>
    <w:rsid w:val="006C7931"/>
    <w:rsid w:val="006C7CEB"/>
    <w:rsid w:val="006D09C4"/>
    <w:rsid w:val="006D0AAA"/>
    <w:rsid w:val="006D1E4E"/>
    <w:rsid w:val="006D2EF5"/>
    <w:rsid w:val="006D3048"/>
    <w:rsid w:val="006D39C2"/>
    <w:rsid w:val="006D3A40"/>
    <w:rsid w:val="006D41B3"/>
    <w:rsid w:val="006D4315"/>
    <w:rsid w:val="006D4ED5"/>
    <w:rsid w:val="006D4F22"/>
    <w:rsid w:val="006D5390"/>
    <w:rsid w:val="006D5AA9"/>
    <w:rsid w:val="006D5B25"/>
    <w:rsid w:val="006D5FE3"/>
    <w:rsid w:val="006D6C52"/>
    <w:rsid w:val="006D6C62"/>
    <w:rsid w:val="006D6C93"/>
    <w:rsid w:val="006D78AB"/>
    <w:rsid w:val="006E0045"/>
    <w:rsid w:val="006E00E8"/>
    <w:rsid w:val="006E019E"/>
    <w:rsid w:val="006E02E7"/>
    <w:rsid w:val="006E054D"/>
    <w:rsid w:val="006E08F8"/>
    <w:rsid w:val="006E2927"/>
    <w:rsid w:val="006E3B9D"/>
    <w:rsid w:val="006E3EBB"/>
    <w:rsid w:val="006E4FFA"/>
    <w:rsid w:val="006E54C6"/>
    <w:rsid w:val="006E5BDB"/>
    <w:rsid w:val="006E6336"/>
    <w:rsid w:val="006E6C24"/>
    <w:rsid w:val="006E78D2"/>
    <w:rsid w:val="006E79D2"/>
    <w:rsid w:val="006F02ED"/>
    <w:rsid w:val="006F0695"/>
    <w:rsid w:val="006F1894"/>
    <w:rsid w:val="006F1972"/>
    <w:rsid w:val="006F24EE"/>
    <w:rsid w:val="006F2EAC"/>
    <w:rsid w:val="006F40B8"/>
    <w:rsid w:val="006F4AB1"/>
    <w:rsid w:val="006F5019"/>
    <w:rsid w:val="006F50AD"/>
    <w:rsid w:val="006F5A0C"/>
    <w:rsid w:val="006F5EFB"/>
    <w:rsid w:val="006F5F22"/>
    <w:rsid w:val="006F6055"/>
    <w:rsid w:val="006F6A4D"/>
    <w:rsid w:val="006F7E12"/>
    <w:rsid w:val="0070046A"/>
    <w:rsid w:val="007009E5"/>
    <w:rsid w:val="00701E12"/>
    <w:rsid w:val="00701F8E"/>
    <w:rsid w:val="007039D3"/>
    <w:rsid w:val="00703C02"/>
    <w:rsid w:val="00704067"/>
    <w:rsid w:val="00704318"/>
    <w:rsid w:val="00705F01"/>
    <w:rsid w:val="007060F8"/>
    <w:rsid w:val="007102E2"/>
    <w:rsid w:val="00710EE9"/>
    <w:rsid w:val="00710F30"/>
    <w:rsid w:val="00711786"/>
    <w:rsid w:val="00711CA1"/>
    <w:rsid w:val="007128B1"/>
    <w:rsid w:val="00713057"/>
    <w:rsid w:val="00713220"/>
    <w:rsid w:val="00714925"/>
    <w:rsid w:val="00714C01"/>
    <w:rsid w:val="007157A3"/>
    <w:rsid w:val="00715D4F"/>
    <w:rsid w:val="00716219"/>
    <w:rsid w:val="00716612"/>
    <w:rsid w:val="00716629"/>
    <w:rsid w:val="007172BB"/>
    <w:rsid w:val="00717737"/>
    <w:rsid w:val="00717E27"/>
    <w:rsid w:val="00720B97"/>
    <w:rsid w:val="00720D00"/>
    <w:rsid w:val="00721055"/>
    <w:rsid w:val="0072172C"/>
    <w:rsid w:val="00721D81"/>
    <w:rsid w:val="00722526"/>
    <w:rsid w:val="007228DD"/>
    <w:rsid w:val="00722BD1"/>
    <w:rsid w:val="00723B4C"/>
    <w:rsid w:val="007244DA"/>
    <w:rsid w:val="007246EF"/>
    <w:rsid w:val="00724A9A"/>
    <w:rsid w:val="00724CAB"/>
    <w:rsid w:val="00724E4D"/>
    <w:rsid w:val="00725604"/>
    <w:rsid w:val="007272F1"/>
    <w:rsid w:val="0073017F"/>
    <w:rsid w:val="00730C45"/>
    <w:rsid w:val="007320E7"/>
    <w:rsid w:val="007326D2"/>
    <w:rsid w:val="0073280C"/>
    <w:rsid w:val="00732FA2"/>
    <w:rsid w:val="00733453"/>
    <w:rsid w:val="00733FC1"/>
    <w:rsid w:val="0073593E"/>
    <w:rsid w:val="0073703C"/>
    <w:rsid w:val="00737C01"/>
    <w:rsid w:val="00740102"/>
    <w:rsid w:val="00740671"/>
    <w:rsid w:val="00741002"/>
    <w:rsid w:val="007411FF"/>
    <w:rsid w:val="007416BA"/>
    <w:rsid w:val="007418B3"/>
    <w:rsid w:val="00741FAE"/>
    <w:rsid w:val="00742567"/>
    <w:rsid w:val="00742C3F"/>
    <w:rsid w:val="00742C55"/>
    <w:rsid w:val="00742EA2"/>
    <w:rsid w:val="0074302A"/>
    <w:rsid w:val="0074524E"/>
    <w:rsid w:val="007455C5"/>
    <w:rsid w:val="00745AF9"/>
    <w:rsid w:val="007464C6"/>
    <w:rsid w:val="00746B4F"/>
    <w:rsid w:val="00746C82"/>
    <w:rsid w:val="00746D8B"/>
    <w:rsid w:val="0074717E"/>
    <w:rsid w:val="00747943"/>
    <w:rsid w:val="0075046C"/>
    <w:rsid w:val="00750C39"/>
    <w:rsid w:val="007515E6"/>
    <w:rsid w:val="0075412C"/>
    <w:rsid w:val="00754E69"/>
    <w:rsid w:val="007554D1"/>
    <w:rsid w:val="007557B9"/>
    <w:rsid w:val="00756E7E"/>
    <w:rsid w:val="0075732F"/>
    <w:rsid w:val="00757585"/>
    <w:rsid w:val="0075798B"/>
    <w:rsid w:val="00757D71"/>
    <w:rsid w:val="0076010C"/>
    <w:rsid w:val="00760C0C"/>
    <w:rsid w:val="00760D8A"/>
    <w:rsid w:val="00760F7E"/>
    <w:rsid w:val="007616B5"/>
    <w:rsid w:val="00761C22"/>
    <w:rsid w:val="007621EA"/>
    <w:rsid w:val="007623D0"/>
    <w:rsid w:val="00762683"/>
    <w:rsid w:val="00762C73"/>
    <w:rsid w:val="00764442"/>
    <w:rsid w:val="0076481A"/>
    <w:rsid w:val="00764942"/>
    <w:rsid w:val="00764C54"/>
    <w:rsid w:val="00764EE4"/>
    <w:rsid w:val="00765D3A"/>
    <w:rsid w:val="0076608E"/>
    <w:rsid w:val="007660D4"/>
    <w:rsid w:val="007662F2"/>
    <w:rsid w:val="00766AD4"/>
    <w:rsid w:val="00767064"/>
    <w:rsid w:val="0077095F"/>
    <w:rsid w:val="00770DFC"/>
    <w:rsid w:val="0077126C"/>
    <w:rsid w:val="00771A96"/>
    <w:rsid w:val="00772E93"/>
    <w:rsid w:val="00773DDD"/>
    <w:rsid w:val="0077417B"/>
    <w:rsid w:val="007744CD"/>
    <w:rsid w:val="00774D7D"/>
    <w:rsid w:val="00775890"/>
    <w:rsid w:val="00775A7F"/>
    <w:rsid w:val="00775B93"/>
    <w:rsid w:val="00775F5D"/>
    <w:rsid w:val="007765EA"/>
    <w:rsid w:val="00776718"/>
    <w:rsid w:val="007770B5"/>
    <w:rsid w:val="00777602"/>
    <w:rsid w:val="007778BE"/>
    <w:rsid w:val="0077799E"/>
    <w:rsid w:val="00777D3C"/>
    <w:rsid w:val="00781164"/>
    <w:rsid w:val="00782C01"/>
    <w:rsid w:val="00782C66"/>
    <w:rsid w:val="007835C7"/>
    <w:rsid w:val="00785516"/>
    <w:rsid w:val="00785750"/>
    <w:rsid w:val="007857DB"/>
    <w:rsid w:val="00785CC8"/>
    <w:rsid w:val="007866F5"/>
    <w:rsid w:val="00786C7F"/>
    <w:rsid w:val="0078787E"/>
    <w:rsid w:val="007904EF"/>
    <w:rsid w:val="0079094C"/>
    <w:rsid w:val="00790AA7"/>
    <w:rsid w:val="007912BE"/>
    <w:rsid w:val="007920D9"/>
    <w:rsid w:val="0079290F"/>
    <w:rsid w:val="00792BF0"/>
    <w:rsid w:val="00792C3B"/>
    <w:rsid w:val="007931E5"/>
    <w:rsid w:val="007934F8"/>
    <w:rsid w:val="00793E96"/>
    <w:rsid w:val="007949F2"/>
    <w:rsid w:val="00794B3B"/>
    <w:rsid w:val="007951B1"/>
    <w:rsid w:val="00795579"/>
    <w:rsid w:val="00796069"/>
    <w:rsid w:val="00796242"/>
    <w:rsid w:val="0079664D"/>
    <w:rsid w:val="007967B7"/>
    <w:rsid w:val="00796C8E"/>
    <w:rsid w:val="00797092"/>
    <w:rsid w:val="007A0466"/>
    <w:rsid w:val="007A08B5"/>
    <w:rsid w:val="007A0A40"/>
    <w:rsid w:val="007A0B34"/>
    <w:rsid w:val="007A11AD"/>
    <w:rsid w:val="007A1355"/>
    <w:rsid w:val="007A1370"/>
    <w:rsid w:val="007A21D5"/>
    <w:rsid w:val="007A28EC"/>
    <w:rsid w:val="007A3123"/>
    <w:rsid w:val="007A37CA"/>
    <w:rsid w:val="007A3E2B"/>
    <w:rsid w:val="007A3FE2"/>
    <w:rsid w:val="007A4A0A"/>
    <w:rsid w:val="007A4CF2"/>
    <w:rsid w:val="007A4DB8"/>
    <w:rsid w:val="007A5AE6"/>
    <w:rsid w:val="007A6650"/>
    <w:rsid w:val="007A6E3F"/>
    <w:rsid w:val="007A7AFA"/>
    <w:rsid w:val="007A7DBF"/>
    <w:rsid w:val="007B006D"/>
    <w:rsid w:val="007B0BF5"/>
    <w:rsid w:val="007B0DC4"/>
    <w:rsid w:val="007B247A"/>
    <w:rsid w:val="007B26B0"/>
    <w:rsid w:val="007B2E77"/>
    <w:rsid w:val="007B356B"/>
    <w:rsid w:val="007B3965"/>
    <w:rsid w:val="007B3D94"/>
    <w:rsid w:val="007B408D"/>
    <w:rsid w:val="007B4C8A"/>
    <w:rsid w:val="007B5CF2"/>
    <w:rsid w:val="007B6F45"/>
    <w:rsid w:val="007B71B3"/>
    <w:rsid w:val="007B78D4"/>
    <w:rsid w:val="007B7B5B"/>
    <w:rsid w:val="007C053B"/>
    <w:rsid w:val="007C0A04"/>
    <w:rsid w:val="007C0AAB"/>
    <w:rsid w:val="007C1531"/>
    <w:rsid w:val="007C189A"/>
    <w:rsid w:val="007C1A10"/>
    <w:rsid w:val="007C2B2E"/>
    <w:rsid w:val="007C35BE"/>
    <w:rsid w:val="007C3838"/>
    <w:rsid w:val="007C4B3D"/>
    <w:rsid w:val="007C51D3"/>
    <w:rsid w:val="007C6C75"/>
    <w:rsid w:val="007C72E9"/>
    <w:rsid w:val="007D018B"/>
    <w:rsid w:val="007D1377"/>
    <w:rsid w:val="007D219A"/>
    <w:rsid w:val="007D21D5"/>
    <w:rsid w:val="007D24DB"/>
    <w:rsid w:val="007D2C35"/>
    <w:rsid w:val="007D3C09"/>
    <w:rsid w:val="007D4561"/>
    <w:rsid w:val="007D4562"/>
    <w:rsid w:val="007D477F"/>
    <w:rsid w:val="007D4874"/>
    <w:rsid w:val="007D4B2C"/>
    <w:rsid w:val="007D4D5B"/>
    <w:rsid w:val="007D55D4"/>
    <w:rsid w:val="007D5A74"/>
    <w:rsid w:val="007D7EFE"/>
    <w:rsid w:val="007E00F4"/>
    <w:rsid w:val="007E0177"/>
    <w:rsid w:val="007E05CF"/>
    <w:rsid w:val="007E0B54"/>
    <w:rsid w:val="007E1266"/>
    <w:rsid w:val="007E166C"/>
    <w:rsid w:val="007E2112"/>
    <w:rsid w:val="007E2290"/>
    <w:rsid w:val="007E2F3C"/>
    <w:rsid w:val="007E2F7F"/>
    <w:rsid w:val="007E322C"/>
    <w:rsid w:val="007E3714"/>
    <w:rsid w:val="007E4DE6"/>
    <w:rsid w:val="007E5141"/>
    <w:rsid w:val="007E5F16"/>
    <w:rsid w:val="007E62CF"/>
    <w:rsid w:val="007E64FB"/>
    <w:rsid w:val="007F0291"/>
    <w:rsid w:val="007F0B81"/>
    <w:rsid w:val="007F0E0F"/>
    <w:rsid w:val="007F15F6"/>
    <w:rsid w:val="007F1C0C"/>
    <w:rsid w:val="007F1E44"/>
    <w:rsid w:val="007F1F1F"/>
    <w:rsid w:val="007F2FA9"/>
    <w:rsid w:val="007F35CE"/>
    <w:rsid w:val="007F39B9"/>
    <w:rsid w:val="007F5B27"/>
    <w:rsid w:val="007F6413"/>
    <w:rsid w:val="007F677E"/>
    <w:rsid w:val="007F6E17"/>
    <w:rsid w:val="007F7B25"/>
    <w:rsid w:val="008002F5"/>
    <w:rsid w:val="008005FF"/>
    <w:rsid w:val="00800A39"/>
    <w:rsid w:val="0080152D"/>
    <w:rsid w:val="0080171C"/>
    <w:rsid w:val="00802323"/>
    <w:rsid w:val="008038D4"/>
    <w:rsid w:val="00803B02"/>
    <w:rsid w:val="008048C2"/>
    <w:rsid w:val="00804A41"/>
    <w:rsid w:val="00805580"/>
    <w:rsid w:val="008079BC"/>
    <w:rsid w:val="00811D4E"/>
    <w:rsid w:val="00811F56"/>
    <w:rsid w:val="00812181"/>
    <w:rsid w:val="00812532"/>
    <w:rsid w:val="00812640"/>
    <w:rsid w:val="00812C92"/>
    <w:rsid w:val="008134AB"/>
    <w:rsid w:val="00813E8C"/>
    <w:rsid w:val="00816116"/>
    <w:rsid w:val="00816195"/>
    <w:rsid w:val="008163EF"/>
    <w:rsid w:val="00816B6C"/>
    <w:rsid w:val="0081765C"/>
    <w:rsid w:val="00820ADE"/>
    <w:rsid w:val="008211F9"/>
    <w:rsid w:val="00822114"/>
    <w:rsid w:val="008224D1"/>
    <w:rsid w:val="00823251"/>
    <w:rsid w:val="008238C9"/>
    <w:rsid w:val="00823905"/>
    <w:rsid w:val="00823A69"/>
    <w:rsid w:val="00824347"/>
    <w:rsid w:val="00824C72"/>
    <w:rsid w:val="008260CF"/>
    <w:rsid w:val="00826177"/>
    <w:rsid w:val="00826913"/>
    <w:rsid w:val="00826D27"/>
    <w:rsid w:val="00830EB1"/>
    <w:rsid w:val="008313C1"/>
    <w:rsid w:val="0083145F"/>
    <w:rsid w:val="00831575"/>
    <w:rsid w:val="008315AA"/>
    <w:rsid w:val="008321A4"/>
    <w:rsid w:val="00832931"/>
    <w:rsid w:val="00832E98"/>
    <w:rsid w:val="00833A14"/>
    <w:rsid w:val="008342B2"/>
    <w:rsid w:val="00834842"/>
    <w:rsid w:val="0083562B"/>
    <w:rsid w:val="00836B89"/>
    <w:rsid w:val="00841C81"/>
    <w:rsid w:val="00842012"/>
    <w:rsid w:val="008428D0"/>
    <w:rsid w:val="00842B92"/>
    <w:rsid w:val="00843031"/>
    <w:rsid w:val="0084307F"/>
    <w:rsid w:val="00843BCA"/>
    <w:rsid w:val="00843F78"/>
    <w:rsid w:val="008447E9"/>
    <w:rsid w:val="008452C5"/>
    <w:rsid w:val="008456A7"/>
    <w:rsid w:val="00846568"/>
    <w:rsid w:val="0085019D"/>
    <w:rsid w:val="008502B8"/>
    <w:rsid w:val="008505FD"/>
    <w:rsid w:val="008508A1"/>
    <w:rsid w:val="0085171D"/>
    <w:rsid w:val="0085178B"/>
    <w:rsid w:val="008519C8"/>
    <w:rsid w:val="008523BE"/>
    <w:rsid w:val="0085253E"/>
    <w:rsid w:val="00852D70"/>
    <w:rsid w:val="00853FD4"/>
    <w:rsid w:val="008541A8"/>
    <w:rsid w:val="00855A07"/>
    <w:rsid w:val="00856296"/>
    <w:rsid w:val="00857A09"/>
    <w:rsid w:val="00860854"/>
    <w:rsid w:val="00860C32"/>
    <w:rsid w:val="00861B71"/>
    <w:rsid w:val="00862082"/>
    <w:rsid w:val="00862115"/>
    <w:rsid w:val="0086224E"/>
    <w:rsid w:val="00862999"/>
    <w:rsid w:val="0086370B"/>
    <w:rsid w:val="00863B5C"/>
    <w:rsid w:val="008645D3"/>
    <w:rsid w:val="008647D8"/>
    <w:rsid w:val="00864B76"/>
    <w:rsid w:val="00864ED3"/>
    <w:rsid w:val="008653E0"/>
    <w:rsid w:val="008654FD"/>
    <w:rsid w:val="00865C3A"/>
    <w:rsid w:val="00865DFE"/>
    <w:rsid w:val="00866BC0"/>
    <w:rsid w:val="00866C45"/>
    <w:rsid w:val="008677F2"/>
    <w:rsid w:val="00867978"/>
    <w:rsid w:val="00867993"/>
    <w:rsid w:val="00867C7D"/>
    <w:rsid w:val="00870284"/>
    <w:rsid w:val="00870C90"/>
    <w:rsid w:val="00871345"/>
    <w:rsid w:val="0087161A"/>
    <w:rsid w:val="008723A1"/>
    <w:rsid w:val="00873548"/>
    <w:rsid w:val="008742B5"/>
    <w:rsid w:val="0087432B"/>
    <w:rsid w:val="00874334"/>
    <w:rsid w:val="00874470"/>
    <w:rsid w:val="00874548"/>
    <w:rsid w:val="008745B3"/>
    <w:rsid w:val="00874D46"/>
    <w:rsid w:val="00875B88"/>
    <w:rsid w:val="008760C8"/>
    <w:rsid w:val="00876536"/>
    <w:rsid w:val="0087691C"/>
    <w:rsid w:val="00876CD4"/>
    <w:rsid w:val="00877223"/>
    <w:rsid w:val="00877838"/>
    <w:rsid w:val="008778CF"/>
    <w:rsid w:val="00877C18"/>
    <w:rsid w:val="008803B2"/>
    <w:rsid w:val="00880B1A"/>
    <w:rsid w:val="008814AE"/>
    <w:rsid w:val="008827FF"/>
    <w:rsid w:val="00882C28"/>
    <w:rsid w:val="0088346F"/>
    <w:rsid w:val="00883A14"/>
    <w:rsid w:val="00884FFF"/>
    <w:rsid w:val="00885BEC"/>
    <w:rsid w:val="00886DC5"/>
    <w:rsid w:val="008870C1"/>
    <w:rsid w:val="00887424"/>
    <w:rsid w:val="0088770B"/>
    <w:rsid w:val="00887B37"/>
    <w:rsid w:val="00887C85"/>
    <w:rsid w:val="00887F15"/>
    <w:rsid w:val="00890149"/>
    <w:rsid w:val="008901C1"/>
    <w:rsid w:val="0089061D"/>
    <w:rsid w:val="00892235"/>
    <w:rsid w:val="008924E3"/>
    <w:rsid w:val="008928AF"/>
    <w:rsid w:val="00892BE4"/>
    <w:rsid w:val="008933CD"/>
    <w:rsid w:val="008943B0"/>
    <w:rsid w:val="00894514"/>
    <w:rsid w:val="008945C0"/>
    <w:rsid w:val="00895625"/>
    <w:rsid w:val="008970E6"/>
    <w:rsid w:val="00897B53"/>
    <w:rsid w:val="00897BCF"/>
    <w:rsid w:val="008A1394"/>
    <w:rsid w:val="008A1451"/>
    <w:rsid w:val="008A1C67"/>
    <w:rsid w:val="008A23BC"/>
    <w:rsid w:val="008A2456"/>
    <w:rsid w:val="008A2512"/>
    <w:rsid w:val="008A26C9"/>
    <w:rsid w:val="008A3399"/>
    <w:rsid w:val="008A3841"/>
    <w:rsid w:val="008A40F8"/>
    <w:rsid w:val="008A44AA"/>
    <w:rsid w:val="008A4E1B"/>
    <w:rsid w:val="008A51A6"/>
    <w:rsid w:val="008A560D"/>
    <w:rsid w:val="008A5805"/>
    <w:rsid w:val="008A5B35"/>
    <w:rsid w:val="008A5D80"/>
    <w:rsid w:val="008A6823"/>
    <w:rsid w:val="008B01B0"/>
    <w:rsid w:val="008B0323"/>
    <w:rsid w:val="008B104F"/>
    <w:rsid w:val="008B13B5"/>
    <w:rsid w:val="008B1662"/>
    <w:rsid w:val="008B1D3B"/>
    <w:rsid w:val="008B2177"/>
    <w:rsid w:val="008B2841"/>
    <w:rsid w:val="008B2883"/>
    <w:rsid w:val="008B2EF3"/>
    <w:rsid w:val="008B3631"/>
    <w:rsid w:val="008B3D8C"/>
    <w:rsid w:val="008B4384"/>
    <w:rsid w:val="008B4900"/>
    <w:rsid w:val="008B4E26"/>
    <w:rsid w:val="008B503C"/>
    <w:rsid w:val="008B71A1"/>
    <w:rsid w:val="008B7E8E"/>
    <w:rsid w:val="008C0031"/>
    <w:rsid w:val="008C110D"/>
    <w:rsid w:val="008C1462"/>
    <w:rsid w:val="008C1DE6"/>
    <w:rsid w:val="008C25DE"/>
    <w:rsid w:val="008C266A"/>
    <w:rsid w:val="008C2B02"/>
    <w:rsid w:val="008C326D"/>
    <w:rsid w:val="008C403E"/>
    <w:rsid w:val="008C419F"/>
    <w:rsid w:val="008C46D8"/>
    <w:rsid w:val="008C46ED"/>
    <w:rsid w:val="008C4E97"/>
    <w:rsid w:val="008C5844"/>
    <w:rsid w:val="008C5A29"/>
    <w:rsid w:val="008C5C79"/>
    <w:rsid w:val="008C5CD9"/>
    <w:rsid w:val="008C5F54"/>
    <w:rsid w:val="008C6D83"/>
    <w:rsid w:val="008C724A"/>
    <w:rsid w:val="008C7E52"/>
    <w:rsid w:val="008D0EFA"/>
    <w:rsid w:val="008D1876"/>
    <w:rsid w:val="008D21B0"/>
    <w:rsid w:val="008D238E"/>
    <w:rsid w:val="008D2B09"/>
    <w:rsid w:val="008D330E"/>
    <w:rsid w:val="008D45CD"/>
    <w:rsid w:val="008D567D"/>
    <w:rsid w:val="008D5748"/>
    <w:rsid w:val="008D630F"/>
    <w:rsid w:val="008D6D8A"/>
    <w:rsid w:val="008D70F5"/>
    <w:rsid w:val="008D7674"/>
    <w:rsid w:val="008D76EA"/>
    <w:rsid w:val="008D7B0D"/>
    <w:rsid w:val="008E0D51"/>
    <w:rsid w:val="008E0D8A"/>
    <w:rsid w:val="008E1353"/>
    <w:rsid w:val="008E1714"/>
    <w:rsid w:val="008E1F86"/>
    <w:rsid w:val="008E22C2"/>
    <w:rsid w:val="008E2E2F"/>
    <w:rsid w:val="008E5587"/>
    <w:rsid w:val="008E6663"/>
    <w:rsid w:val="008E6813"/>
    <w:rsid w:val="008E70D3"/>
    <w:rsid w:val="008F0213"/>
    <w:rsid w:val="008F0493"/>
    <w:rsid w:val="008F1A68"/>
    <w:rsid w:val="008F2A22"/>
    <w:rsid w:val="008F3DB2"/>
    <w:rsid w:val="008F40FC"/>
    <w:rsid w:val="008F4321"/>
    <w:rsid w:val="008F4502"/>
    <w:rsid w:val="008F5306"/>
    <w:rsid w:val="008F534B"/>
    <w:rsid w:val="008F5725"/>
    <w:rsid w:val="008F63A7"/>
    <w:rsid w:val="008F649E"/>
    <w:rsid w:val="008F70B4"/>
    <w:rsid w:val="0090040A"/>
    <w:rsid w:val="00900506"/>
    <w:rsid w:val="0090061A"/>
    <w:rsid w:val="00900AAA"/>
    <w:rsid w:val="00900BC3"/>
    <w:rsid w:val="00900F07"/>
    <w:rsid w:val="00901FBC"/>
    <w:rsid w:val="00902A37"/>
    <w:rsid w:val="00902BF4"/>
    <w:rsid w:val="009033EC"/>
    <w:rsid w:val="009034B0"/>
    <w:rsid w:val="009037B1"/>
    <w:rsid w:val="00903854"/>
    <w:rsid w:val="00905603"/>
    <w:rsid w:val="0090560C"/>
    <w:rsid w:val="00905CDB"/>
    <w:rsid w:val="00905ED1"/>
    <w:rsid w:val="00905F22"/>
    <w:rsid w:val="00906271"/>
    <w:rsid w:val="00906FF3"/>
    <w:rsid w:val="009071A8"/>
    <w:rsid w:val="00907803"/>
    <w:rsid w:val="00907BA3"/>
    <w:rsid w:val="0091054D"/>
    <w:rsid w:val="00910635"/>
    <w:rsid w:val="009123A7"/>
    <w:rsid w:val="00912435"/>
    <w:rsid w:val="00912C81"/>
    <w:rsid w:val="00912F2A"/>
    <w:rsid w:val="0091306A"/>
    <w:rsid w:val="0091329A"/>
    <w:rsid w:val="00913439"/>
    <w:rsid w:val="009137E9"/>
    <w:rsid w:val="009139BC"/>
    <w:rsid w:val="00913C18"/>
    <w:rsid w:val="00914BF6"/>
    <w:rsid w:val="00915C27"/>
    <w:rsid w:val="00916A37"/>
    <w:rsid w:val="00917450"/>
    <w:rsid w:val="009179F1"/>
    <w:rsid w:val="00917E3D"/>
    <w:rsid w:val="00920C6F"/>
    <w:rsid w:val="009212CE"/>
    <w:rsid w:val="00921566"/>
    <w:rsid w:val="009219ED"/>
    <w:rsid w:val="00921ADC"/>
    <w:rsid w:val="00922C22"/>
    <w:rsid w:val="00922DBC"/>
    <w:rsid w:val="00923578"/>
    <w:rsid w:val="009239BF"/>
    <w:rsid w:val="009241BE"/>
    <w:rsid w:val="00924512"/>
    <w:rsid w:val="0092468D"/>
    <w:rsid w:val="0092509E"/>
    <w:rsid w:val="00925DB3"/>
    <w:rsid w:val="009260BB"/>
    <w:rsid w:val="00926161"/>
    <w:rsid w:val="0092624F"/>
    <w:rsid w:val="009263E0"/>
    <w:rsid w:val="00926DA8"/>
    <w:rsid w:val="009273AA"/>
    <w:rsid w:val="009277C6"/>
    <w:rsid w:val="00927C3F"/>
    <w:rsid w:val="00930DD2"/>
    <w:rsid w:val="009314DB"/>
    <w:rsid w:val="0093155A"/>
    <w:rsid w:val="00931882"/>
    <w:rsid w:val="0093339B"/>
    <w:rsid w:val="009334E0"/>
    <w:rsid w:val="0093395A"/>
    <w:rsid w:val="00933C59"/>
    <w:rsid w:val="00934108"/>
    <w:rsid w:val="00934D1B"/>
    <w:rsid w:val="00934ED3"/>
    <w:rsid w:val="00935493"/>
    <w:rsid w:val="0093684D"/>
    <w:rsid w:val="00937105"/>
    <w:rsid w:val="00937D34"/>
    <w:rsid w:val="00937F4E"/>
    <w:rsid w:val="0094050E"/>
    <w:rsid w:val="00940AFF"/>
    <w:rsid w:val="009419EB"/>
    <w:rsid w:val="009427C0"/>
    <w:rsid w:val="009428EE"/>
    <w:rsid w:val="00943D0F"/>
    <w:rsid w:val="009440AE"/>
    <w:rsid w:val="009444FE"/>
    <w:rsid w:val="00944ED0"/>
    <w:rsid w:val="00945161"/>
    <w:rsid w:val="00945327"/>
    <w:rsid w:val="00945A08"/>
    <w:rsid w:val="0094676E"/>
    <w:rsid w:val="00946EA4"/>
    <w:rsid w:val="00947662"/>
    <w:rsid w:val="009505D8"/>
    <w:rsid w:val="009508A8"/>
    <w:rsid w:val="00950CA0"/>
    <w:rsid w:val="00951420"/>
    <w:rsid w:val="00952E33"/>
    <w:rsid w:val="00953194"/>
    <w:rsid w:val="00953631"/>
    <w:rsid w:val="00953F8A"/>
    <w:rsid w:val="0095558E"/>
    <w:rsid w:val="00955D88"/>
    <w:rsid w:val="00956D9A"/>
    <w:rsid w:val="00957613"/>
    <w:rsid w:val="00960EC4"/>
    <w:rsid w:val="009621C1"/>
    <w:rsid w:val="009625D0"/>
    <w:rsid w:val="00962C3D"/>
    <w:rsid w:val="009639A9"/>
    <w:rsid w:val="00963DE3"/>
    <w:rsid w:val="0096431E"/>
    <w:rsid w:val="009643EC"/>
    <w:rsid w:val="00964C45"/>
    <w:rsid w:val="0096591B"/>
    <w:rsid w:val="00965FF1"/>
    <w:rsid w:val="0096704B"/>
    <w:rsid w:val="00967484"/>
    <w:rsid w:val="00971A15"/>
    <w:rsid w:val="0097209D"/>
    <w:rsid w:val="0097295D"/>
    <w:rsid w:val="009736EA"/>
    <w:rsid w:val="00973FBE"/>
    <w:rsid w:val="00974305"/>
    <w:rsid w:val="00974902"/>
    <w:rsid w:val="00974A73"/>
    <w:rsid w:val="00974E91"/>
    <w:rsid w:val="009753B1"/>
    <w:rsid w:val="00975B99"/>
    <w:rsid w:val="00975CDB"/>
    <w:rsid w:val="009760FC"/>
    <w:rsid w:val="00976531"/>
    <w:rsid w:val="009769C1"/>
    <w:rsid w:val="00976A69"/>
    <w:rsid w:val="009772EB"/>
    <w:rsid w:val="009813B4"/>
    <w:rsid w:val="00982263"/>
    <w:rsid w:val="00982BC9"/>
    <w:rsid w:val="00982D13"/>
    <w:rsid w:val="00982F8E"/>
    <w:rsid w:val="009831C2"/>
    <w:rsid w:val="00983761"/>
    <w:rsid w:val="00983F43"/>
    <w:rsid w:val="009843D0"/>
    <w:rsid w:val="009849DC"/>
    <w:rsid w:val="00984BB8"/>
    <w:rsid w:val="00984ED6"/>
    <w:rsid w:val="0098528A"/>
    <w:rsid w:val="00985386"/>
    <w:rsid w:val="009858BB"/>
    <w:rsid w:val="00985F52"/>
    <w:rsid w:val="00986A75"/>
    <w:rsid w:val="00987DB6"/>
    <w:rsid w:val="009900D2"/>
    <w:rsid w:val="00990126"/>
    <w:rsid w:val="00990408"/>
    <w:rsid w:val="009905AF"/>
    <w:rsid w:val="0099073A"/>
    <w:rsid w:val="0099135B"/>
    <w:rsid w:val="0099144C"/>
    <w:rsid w:val="00991EA8"/>
    <w:rsid w:val="0099297B"/>
    <w:rsid w:val="00993757"/>
    <w:rsid w:val="00993911"/>
    <w:rsid w:val="00993E67"/>
    <w:rsid w:val="009947CA"/>
    <w:rsid w:val="00994A45"/>
    <w:rsid w:val="00995221"/>
    <w:rsid w:val="00995352"/>
    <w:rsid w:val="00995B73"/>
    <w:rsid w:val="009960EB"/>
    <w:rsid w:val="00996691"/>
    <w:rsid w:val="00996C74"/>
    <w:rsid w:val="0099740B"/>
    <w:rsid w:val="0099795E"/>
    <w:rsid w:val="00997B28"/>
    <w:rsid w:val="009A09B8"/>
    <w:rsid w:val="009A09F6"/>
    <w:rsid w:val="009A0A41"/>
    <w:rsid w:val="009A1387"/>
    <w:rsid w:val="009A1483"/>
    <w:rsid w:val="009A2F3C"/>
    <w:rsid w:val="009A306D"/>
    <w:rsid w:val="009A31A0"/>
    <w:rsid w:val="009A3383"/>
    <w:rsid w:val="009A3A30"/>
    <w:rsid w:val="009A4651"/>
    <w:rsid w:val="009A4B21"/>
    <w:rsid w:val="009A5436"/>
    <w:rsid w:val="009A57C3"/>
    <w:rsid w:val="009A607B"/>
    <w:rsid w:val="009A60F8"/>
    <w:rsid w:val="009A623A"/>
    <w:rsid w:val="009A69F9"/>
    <w:rsid w:val="009A6D68"/>
    <w:rsid w:val="009A78E7"/>
    <w:rsid w:val="009A7D4B"/>
    <w:rsid w:val="009B0357"/>
    <w:rsid w:val="009B03A6"/>
    <w:rsid w:val="009B1A24"/>
    <w:rsid w:val="009B1AD0"/>
    <w:rsid w:val="009B226B"/>
    <w:rsid w:val="009B27DB"/>
    <w:rsid w:val="009B3C82"/>
    <w:rsid w:val="009B3DBD"/>
    <w:rsid w:val="009B3E7C"/>
    <w:rsid w:val="009B4789"/>
    <w:rsid w:val="009B56D5"/>
    <w:rsid w:val="009B5804"/>
    <w:rsid w:val="009B5B1D"/>
    <w:rsid w:val="009B5BDF"/>
    <w:rsid w:val="009B6637"/>
    <w:rsid w:val="009B6A57"/>
    <w:rsid w:val="009C0469"/>
    <w:rsid w:val="009C0976"/>
    <w:rsid w:val="009C0A98"/>
    <w:rsid w:val="009C0CBF"/>
    <w:rsid w:val="009C1057"/>
    <w:rsid w:val="009C15B8"/>
    <w:rsid w:val="009C15FA"/>
    <w:rsid w:val="009C20D4"/>
    <w:rsid w:val="009C23F9"/>
    <w:rsid w:val="009C2618"/>
    <w:rsid w:val="009C38D6"/>
    <w:rsid w:val="009C4D49"/>
    <w:rsid w:val="009C5066"/>
    <w:rsid w:val="009C5136"/>
    <w:rsid w:val="009C5363"/>
    <w:rsid w:val="009C5ADB"/>
    <w:rsid w:val="009C6895"/>
    <w:rsid w:val="009C693F"/>
    <w:rsid w:val="009C6D23"/>
    <w:rsid w:val="009C6FC6"/>
    <w:rsid w:val="009C7346"/>
    <w:rsid w:val="009C7402"/>
    <w:rsid w:val="009C787E"/>
    <w:rsid w:val="009D0506"/>
    <w:rsid w:val="009D1D63"/>
    <w:rsid w:val="009D1E2D"/>
    <w:rsid w:val="009D2068"/>
    <w:rsid w:val="009D2167"/>
    <w:rsid w:val="009D2E57"/>
    <w:rsid w:val="009D37FF"/>
    <w:rsid w:val="009D398C"/>
    <w:rsid w:val="009D3DD5"/>
    <w:rsid w:val="009D401C"/>
    <w:rsid w:val="009D426D"/>
    <w:rsid w:val="009D49AC"/>
    <w:rsid w:val="009D505F"/>
    <w:rsid w:val="009D603B"/>
    <w:rsid w:val="009D6335"/>
    <w:rsid w:val="009D66BB"/>
    <w:rsid w:val="009D6892"/>
    <w:rsid w:val="009D7723"/>
    <w:rsid w:val="009D79BB"/>
    <w:rsid w:val="009D7D69"/>
    <w:rsid w:val="009E01EB"/>
    <w:rsid w:val="009E0B0B"/>
    <w:rsid w:val="009E12B3"/>
    <w:rsid w:val="009E1568"/>
    <w:rsid w:val="009E1C1C"/>
    <w:rsid w:val="009E1D3A"/>
    <w:rsid w:val="009E2089"/>
    <w:rsid w:val="009E2878"/>
    <w:rsid w:val="009E2DDB"/>
    <w:rsid w:val="009E403B"/>
    <w:rsid w:val="009E540A"/>
    <w:rsid w:val="009E5486"/>
    <w:rsid w:val="009E55B1"/>
    <w:rsid w:val="009E5979"/>
    <w:rsid w:val="009E67CF"/>
    <w:rsid w:val="009E79F5"/>
    <w:rsid w:val="009F03C8"/>
    <w:rsid w:val="009F064D"/>
    <w:rsid w:val="009F07B8"/>
    <w:rsid w:val="009F0B79"/>
    <w:rsid w:val="009F10BB"/>
    <w:rsid w:val="009F110B"/>
    <w:rsid w:val="009F1BF6"/>
    <w:rsid w:val="009F222E"/>
    <w:rsid w:val="009F26CA"/>
    <w:rsid w:val="009F2E56"/>
    <w:rsid w:val="009F3191"/>
    <w:rsid w:val="009F3CCB"/>
    <w:rsid w:val="009F3FC8"/>
    <w:rsid w:val="009F4380"/>
    <w:rsid w:val="009F52B0"/>
    <w:rsid w:val="009F5779"/>
    <w:rsid w:val="009F5C70"/>
    <w:rsid w:val="009F6235"/>
    <w:rsid w:val="009F65A2"/>
    <w:rsid w:val="009F70A0"/>
    <w:rsid w:val="009F77C6"/>
    <w:rsid w:val="009F7AF9"/>
    <w:rsid w:val="009F7D13"/>
    <w:rsid w:val="00A0058D"/>
    <w:rsid w:val="00A014B9"/>
    <w:rsid w:val="00A0249F"/>
    <w:rsid w:val="00A028F5"/>
    <w:rsid w:val="00A04270"/>
    <w:rsid w:val="00A04488"/>
    <w:rsid w:val="00A0490C"/>
    <w:rsid w:val="00A05C87"/>
    <w:rsid w:val="00A05F9D"/>
    <w:rsid w:val="00A0603E"/>
    <w:rsid w:val="00A068AA"/>
    <w:rsid w:val="00A07AA2"/>
    <w:rsid w:val="00A07CFE"/>
    <w:rsid w:val="00A07D8C"/>
    <w:rsid w:val="00A07F58"/>
    <w:rsid w:val="00A12841"/>
    <w:rsid w:val="00A12B9F"/>
    <w:rsid w:val="00A12BD4"/>
    <w:rsid w:val="00A1377C"/>
    <w:rsid w:val="00A13AB4"/>
    <w:rsid w:val="00A148AE"/>
    <w:rsid w:val="00A151C0"/>
    <w:rsid w:val="00A151F3"/>
    <w:rsid w:val="00A15324"/>
    <w:rsid w:val="00A175D9"/>
    <w:rsid w:val="00A179D7"/>
    <w:rsid w:val="00A20379"/>
    <w:rsid w:val="00A209A7"/>
    <w:rsid w:val="00A20C5B"/>
    <w:rsid w:val="00A21653"/>
    <w:rsid w:val="00A22FFA"/>
    <w:rsid w:val="00A23629"/>
    <w:rsid w:val="00A2488B"/>
    <w:rsid w:val="00A249E0"/>
    <w:rsid w:val="00A253BC"/>
    <w:rsid w:val="00A25694"/>
    <w:rsid w:val="00A2572F"/>
    <w:rsid w:val="00A257D7"/>
    <w:rsid w:val="00A2714E"/>
    <w:rsid w:val="00A2793A"/>
    <w:rsid w:val="00A30637"/>
    <w:rsid w:val="00A30B1C"/>
    <w:rsid w:val="00A30DC2"/>
    <w:rsid w:val="00A3106D"/>
    <w:rsid w:val="00A314C5"/>
    <w:rsid w:val="00A3172D"/>
    <w:rsid w:val="00A31CC3"/>
    <w:rsid w:val="00A32492"/>
    <w:rsid w:val="00A32E6D"/>
    <w:rsid w:val="00A338FA"/>
    <w:rsid w:val="00A33A4E"/>
    <w:rsid w:val="00A365CA"/>
    <w:rsid w:val="00A36AAC"/>
    <w:rsid w:val="00A36CCD"/>
    <w:rsid w:val="00A36EC9"/>
    <w:rsid w:val="00A370C3"/>
    <w:rsid w:val="00A3755E"/>
    <w:rsid w:val="00A4118C"/>
    <w:rsid w:val="00A4182B"/>
    <w:rsid w:val="00A41B72"/>
    <w:rsid w:val="00A42058"/>
    <w:rsid w:val="00A425EE"/>
    <w:rsid w:val="00A42EF6"/>
    <w:rsid w:val="00A430BE"/>
    <w:rsid w:val="00A43D07"/>
    <w:rsid w:val="00A453DB"/>
    <w:rsid w:val="00A45CFB"/>
    <w:rsid w:val="00A46C46"/>
    <w:rsid w:val="00A46DE3"/>
    <w:rsid w:val="00A47662"/>
    <w:rsid w:val="00A47BF2"/>
    <w:rsid w:val="00A508D3"/>
    <w:rsid w:val="00A50E92"/>
    <w:rsid w:val="00A5171F"/>
    <w:rsid w:val="00A52E15"/>
    <w:rsid w:val="00A53835"/>
    <w:rsid w:val="00A53956"/>
    <w:rsid w:val="00A54157"/>
    <w:rsid w:val="00A545E7"/>
    <w:rsid w:val="00A54A22"/>
    <w:rsid w:val="00A55B47"/>
    <w:rsid w:val="00A55F24"/>
    <w:rsid w:val="00A56906"/>
    <w:rsid w:val="00A56C10"/>
    <w:rsid w:val="00A56C27"/>
    <w:rsid w:val="00A60048"/>
    <w:rsid w:val="00A601FD"/>
    <w:rsid w:val="00A604B5"/>
    <w:rsid w:val="00A606CA"/>
    <w:rsid w:val="00A60CE6"/>
    <w:rsid w:val="00A61081"/>
    <w:rsid w:val="00A6199E"/>
    <w:rsid w:val="00A624A4"/>
    <w:rsid w:val="00A62DB7"/>
    <w:rsid w:val="00A63260"/>
    <w:rsid w:val="00A63383"/>
    <w:rsid w:val="00A63AD2"/>
    <w:rsid w:val="00A63D84"/>
    <w:rsid w:val="00A6409E"/>
    <w:rsid w:val="00A6426A"/>
    <w:rsid w:val="00A64627"/>
    <w:rsid w:val="00A64CFB"/>
    <w:rsid w:val="00A64E27"/>
    <w:rsid w:val="00A64F51"/>
    <w:rsid w:val="00A6581C"/>
    <w:rsid w:val="00A65914"/>
    <w:rsid w:val="00A66349"/>
    <w:rsid w:val="00A66905"/>
    <w:rsid w:val="00A669F0"/>
    <w:rsid w:val="00A66E35"/>
    <w:rsid w:val="00A67B04"/>
    <w:rsid w:val="00A709E3"/>
    <w:rsid w:val="00A70E47"/>
    <w:rsid w:val="00A7142F"/>
    <w:rsid w:val="00A721EE"/>
    <w:rsid w:val="00A72B60"/>
    <w:rsid w:val="00A734A8"/>
    <w:rsid w:val="00A73D10"/>
    <w:rsid w:val="00A74217"/>
    <w:rsid w:val="00A74413"/>
    <w:rsid w:val="00A74687"/>
    <w:rsid w:val="00A74FFE"/>
    <w:rsid w:val="00A76B08"/>
    <w:rsid w:val="00A76BF9"/>
    <w:rsid w:val="00A7747B"/>
    <w:rsid w:val="00A777A0"/>
    <w:rsid w:val="00A77906"/>
    <w:rsid w:val="00A77A5E"/>
    <w:rsid w:val="00A77FF8"/>
    <w:rsid w:val="00A80097"/>
    <w:rsid w:val="00A804FF"/>
    <w:rsid w:val="00A80FF9"/>
    <w:rsid w:val="00A81032"/>
    <w:rsid w:val="00A8161C"/>
    <w:rsid w:val="00A81DC7"/>
    <w:rsid w:val="00A81E97"/>
    <w:rsid w:val="00A82631"/>
    <w:rsid w:val="00A82AA2"/>
    <w:rsid w:val="00A82AF4"/>
    <w:rsid w:val="00A83090"/>
    <w:rsid w:val="00A834D3"/>
    <w:rsid w:val="00A8352B"/>
    <w:rsid w:val="00A8374E"/>
    <w:rsid w:val="00A83F69"/>
    <w:rsid w:val="00A8497A"/>
    <w:rsid w:val="00A8525E"/>
    <w:rsid w:val="00A86B24"/>
    <w:rsid w:val="00A86CFE"/>
    <w:rsid w:val="00A8731F"/>
    <w:rsid w:val="00A8765C"/>
    <w:rsid w:val="00A87FB8"/>
    <w:rsid w:val="00A90FED"/>
    <w:rsid w:val="00A91B39"/>
    <w:rsid w:val="00A9216C"/>
    <w:rsid w:val="00A921B0"/>
    <w:rsid w:val="00A924C5"/>
    <w:rsid w:val="00A92FAA"/>
    <w:rsid w:val="00A932B0"/>
    <w:rsid w:val="00A934C2"/>
    <w:rsid w:val="00A93836"/>
    <w:rsid w:val="00A93B45"/>
    <w:rsid w:val="00A93C01"/>
    <w:rsid w:val="00A93FED"/>
    <w:rsid w:val="00A94218"/>
    <w:rsid w:val="00A95CB0"/>
    <w:rsid w:val="00A9606C"/>
    <w:rsid w:val="00A9617A"/>
    <w:rsid w:val="00A96236"/>
    <w:rsid w:val="00A962F6"/>
    <w:rsid w:val="00A969AD"/>
    <w:rsid w:val="00A971C8"/>
    <w:rsid w:val="00A97AD0"/>
    <w:rsid w:val="00AA09E2"/>
    <w:rsid w:val="00AA0A75"/>
    <w:rsid w:val="00AA0D22"/>
    <w:rsid w:val="00AA160C"/>
    <w:rsid w:val="00AA190E"/>
    <w:rsid w:val="00AA1AD9"/>
    <w:rsid w:val="00AA24DB"/>
    <w:rsid w:val="00AA311C"/>
    <w:rsid w:val="00AA3425"/>
    <w:rsid w:val="00AA35FA"/>
    <w:rsid w:val="00AA40AC"/>
    <w:rsid w:val="00AA4224"/>
    <w:rsid w:val="00AA53F3"/>
    <w:rsid w:val="00AA55E3"/>
    <w:rsid w:val="00AA5804"/>
    <w:rsid w:val="00AA6021"/>
    <w:rsid w:val="00AA65F1"/>
    <w:rsid w:val="00AA6BBD"/>
    <w:rsid w:val="00AA7AFD"/>
    <w:rsid w:val="00AB0376"/>
    <w:rsid w:val="00AB1A33"/>
    <w:rsid w:val="00AB1B6F"/>
    <w:rsid w:val="00AB1CE2"/>
    <w:rsid w:val="00AB35D7"/>
    <w:rsid w:val="00AB4158"/>
    <w:rsid w:val="00AB43B8"/>
    <w:rsid w:val="00AB4612"/>
    <w:rsid w:val="00AB4B99"/>
    <w:rsid w:val="00AB515A"/>
    <w:rsid w:val="00AB57F4"/>
    <w:rsid w:val="00AB5B53"/>
    <w:rsid w:val="00AB6428"/>
    <w:rsid w:val="00AB646F"/>
    <w:rsid w:val="00AB746A"/>
    <w:rsid w:val="00AB7649"/>
    <w:rsid w:val="00AB7A62"/>
    <w:rsid w:val="00AB7C4A"/>
    <w:rsid w:val="00AC01CF"/>
    <w:rsid w:val="00AC11BC"/>
    <w:rsid w:val="00AC1ECA"/>
    <w:rsid w:val="00AC2B0B"/>
    <w:rsid w:val="00AC2B66"/>
    <w:rsid w:val="00AC2C63"/>
    <w:rsid w:val="00AC36C4"/>
    <w:rsid w:val="00AC37B0"/>
    <w:rsid w:val="00AC3E05"/>
    <w:rsid w:val="00AC4612"/>
    <w:rsid w:val="00AC55EC"/>
    <w:rsid w:val="00AC5AA5"/>
    <w:rsid w:val="00AC5F33"/>
    <w:rsid w:val="00AC649C"/>
    <w:rsid w:val="00AC765F"/>
    <w:rsid w:val="00AC7C05"/>
    <w:rsid w:val="00AC7D48"/>
    <w:rsid w:val="00AC7EA4"/>
    <w:rsid w:val="00AD0536"/>
    <w:rsid w:val="00AD053F"/>
    <w:rsid w:val="00AD10C3"/>
    <w:rsid w:val="00AD2140"/>
    <w:rsid w:val="00AD22CB"/>
    <w:rsid w:val="00AD367D"/>
    <w:rsid w:val="00AD3708"/>
    <w:rsid w:val="00AD3E5F"/>
    <w:rsid w:val="00AD4060"/>
    <w:rsid w:val="00AD4F93"/>
    <w:rsid w:val="00AD584E"/>
    <w:rsid w:val="00AD6042"/>
    <w:rsid w:val="00AD6453"/>
    <w:rsid w:val="00AD7486"/>
    <w:rsid w:val="00AD757C"/>
    <w:rsid w:val="00AD7A24"/>
    <w:rsid w:val="00AE08F1"/>
    <w:rsid w:val="00AE16E2"/>
    <w:rsid w:val="00AE1EC9"/>
    <w:rsid w:val="00AE29F6"/>
    <w:rsid w:val="00AE337D"/>
    <w:rsid w:val="00AE387B"/>
    <w:rsid w:val="00AE3A8F"/>
    <w:rsid w:val="00AE3B60"/>
    <w:rsid w:val="00AE402E"/>
    <w:rsid w:val="00AE4351"/>
    <w:rsid w:val="00AE44EB"/>
    <w:rsid w:val="00AE49AB"/>
    <w:rsid w:val="00AE4AF7"/>
    <w:rsid w:val="00AE4BD0"/>
    <w:rsid w:val="00AE4D88"/>
    <w:rsid w:val="00AE59EB"/>
    <w:rsid w:val="00AE5C4F"/>
    <w:rsid w:val="00AE63F1"/>
    <w:rsid w:val="00AE6437"/>
    <w:rsid w:val="00AE7FC3"/>
    <w:rsid w:val="00AF066C"/>
    <w:rsid w:val="00AF0828"/>
    <w:rsid w:val="00AF1F6A"/>
    <w:rsid w:val="00AF1F72"/>
    <w:rsid w:val="00AF1F7E"/>
    <w:rsid w:val="00AF256B"/>
    <w:rsid w:val="00AF25DA"/>
    <w:rsid w:val="00AF2828"/>
    <w:rsid w:val="00AF3F40"/>
    <w:rsid w:val="00AF466C"/>
    <w:rsid w:val="00AF4B1D"/>
    <w:rsid w:val="00AF58A4"/>
    <w:rsid w:val="00AF60A4"/>
    <w:rsid w:val="00AF6452"/>
    <w:rsid w:val="00AF6658"/>
    <w:rsid w:val="00AF687D"/>
    <w:rsid w:val="00AF68A8"/>
    <w:rsid w:val="00AF68F6"/>
    <w:rsid w:val="00AF6B01"/>
    <w:rsid w:val="00AF6E62"/>
    <w:rsid w:val="00AF730F"/>
    <w:rsid w:val="00AF78DF"/>
    <w:rsid w:val="00AF7ABE"/>
    <w:rsid w:val="00B008E9"/>
    <w:rsid w:val="00B0098B"/>
    <w:rsid w:val="00B00BC9"/>
    <w:rsid w:val="00B0123C"/>
    <w:rsid w:val="00B018CD"/>
    <w:rsid w:val="00B0313E"/>
    <w:rsid w:val="00B0518E"/>
    <w:rsid w:val="00B054B9"/>
    <w:rsid w:val="00B05800"/>
    <w:rsid w:val="00B0614F"/>
    <w:rsid w:val="00B0622A"/>
    <w:rsid w:val="00B06F4E"/>
    <w:rsid w:val="00B07AC6"/>
    <w:rsid w:val="00B10301"/>
    <w:rsid w:val="00B109CC"/>
    <w:rsid w:val="00B10B55"/>
    <w:rsid w:val="00B11DCF"/>
    <w:rsid w:val="00B11F6A"/>
    <w:rsid w:val="00B12040"/>
    <w:rsid w:val="00B13A1E"/>
    <w:rsid w:val="00B14BC3"/>
    <w:rsid w:val="00B14CB0"/>
    <w:rsid w:val="00B155C6"/>
    <w:rsid w:val="00B1592D"/>
    <w:rsid w:val="00B15D67"/>
    <w:rsid w:val="00B177AD"/>
    <w:rsid w:val="00B2036A"/>
    <w:rsid w:val="00B206B9"/>
    <w:rsid w:val="00B21354"/>
    <w:rsid w:val="00B21E72"/>
    <w:rsid w:val="00B2209C"/>
    <w:rsid w:val="00B239F4"/>
    <w:rsid w:val="00B23FCB"/>
    <w:rsid w:val="00B254F4"/>
    <w:rsid w:val="00B259F0"/>
    <w:rsid w:val="00B26030"/>
    <w:rsid w:val="00B261AC"/>
    <w:rsid w:val="00B26214"/>
    <w:rsid w:val="00B26331"/>
    <w:rsid w:val="00B27098"/>
    <w:rsid w:val="00B27736"/>
    <w:rsid w:val="00B27A1A"/>
    <w:rsid w:val="00B30002"/>
    <w:rsid w:val="00B308BC"/>
    <w:rsid w:val="00B30CF7"/>
    <w:rsid w:val="00B3156A"/>
    <w:rsid w:val="00B31C68"/>
    <w:rsid w:val="00B31DD0"/>
    <w:rsid w:val="00B329B1"/>
    <w:rsid w:val="00B32BE2"/>
    <w:rsid w:val="00B32CC7"/>
    <w:rsid w:val="00B32FBD"/>
    <w:rsid w:val="00B33C8B"/>
    <w:rsid w:val="00B34050"/>
    <w:rsid w:val="00B34C01"/>
    <w:rsid w:val="00B35DC0"/>
    <w:rsid w:val="00B360A3"/>
    <w:rsid w:val="00B37EE0"/>
    <w:rsid w:val="00B40140"/>
    <w:rsid w:val="00B4127D"/>
    <w:rsid w:val="00B42920"/>
    <w:rsid w:val="00B43340"/>
    <w:rsid w:val="00B43481"/>
    <w:rsid w:val="00B43C30"/>
    <w:rsid w:val="00B43F31"/>
    <w:rsid w:val="00B44021"/>
    <w:rsid w:val="00B445BD"/>
    <w:rsid w:val="00B44A4B"/>
    <w:rsid w:val="00B44CB1"/>
    <w:rsid w:val="00B45701"/>
    <w:rsid w:val="00B46020"/>
    <w:rsid w:val="00B46082"/>
    <w:rsid w:val="00B466B3"/>
    <w:rsid w:val="00B469D0"/>
    <w:rsid w:val="00B4708C"/>
    <w:rsid w:val="00B47312"/>
    <w:rsid w:val="00B47972"/>
    <w:rsid w:val="00B47B3E"/>
    <w:rsid w:val="00B50880"/>
    <w:rsid w:val="00B51696"/>
    <w:rsid w:val="00B518A0"/>
    <w:rsid w:val="00B51FE8"/>
    <w:rsid w:val="00B520E0"/>
    <w:rsid w:val="00B52350"/>
    <w:rsid w:val="00B531AC"/>
    <w:rsid w:val="00B539DD"/>
    <w:rsid w:val="00B53E47"/>
    <w:rsid w:val="00B5405B"/>
    <w:rsid w:val="00B549FA"/>
    <w:rsid w:val="00B54E61"/>
    <w:rsid w:val="00B55DF3"/>
    <w:rsid w:val="00B5638F"/>
    <w:rsid w:val="00B569DC"/>
    <w:rsid w:val="00B57299"/>
    <w:rsid w:val="00B608F4"/>
    <w:rsid w:val="00B60954"/>
    <w:rsid w:val="00B6099D"/>
    <w:rsid w:val="00B60D02"/>
    <w:rsid w:val="00B60D40"/>
    <w:rsid w:val="00B62089"/>
    <w:rsid w:val="00B62689"/>
    <w:rsid w:val="00B63EEB"/>
    <w:rsid w:val="00B63EF7"/>
    <w:rsid w:val="00B6402B"/>
    <w:rsid w:val="00B641A4"/>
    <w:rsid w:val="00B6498A"/>
    <w:rsid w:val="00B64F7B"/>
    <w:rsid w:val="00B652B9"/>
    <w:rsid w:val="00B652F2"/>
    <w:rsid w:val="00B65999"/>
    <w:rsid w:val="00B65DFB"/>
    <w:rsid w:val="00B67A2B"/>
    <w:rsid w:val="00B7042C"/>
    <w:rsid w:val="00B7152F"/>
    <w:rsid w:val="00B718F6"/>
    <w:rsid w:val="00B71938"/>
    <w:rsid w:val="00B71F81"/>
    <w:rsid w:val="00B72109"/>
    <w:rsid w:val="00B72DB1"/>
    <w:rsid w:val="00B72DF5"/>
    <w:rsid w:val="00B738F6"/>
    <w:rsid w:val="00B7426E"/>
    <w:rsid w:val="00B7435E"/>
    <w:rsid w:val="00B763BD"/>
    <w:rsid w:val="00B768AA"/>
    <w:rsid w:val="00B76F2D"/>
    <w:rsid w:val="00B76F86"/>
    <w:rsid w:val="00B77BEE"/>
    <w:rsid w:val="00B80508"/>
    <w:rsid w:val="00B80538"/>
    <w:rsid w:val="00B81817"/>
    <w:rsid w:val="00B81968"/>
    <w:rsid w:val="00B82026"/>
    <w:rsid w:val="00B824CA"/>
    <w:rsid w:val="00B8253B"/>
    <w:rsid w:val="00B835F1"/>
    <w:rsid w:val="00B844BB"/>
    <w:rsid w:val="00B847E7"/>
    <w:rsid w:val="00B84804"/>
    <w:rsid w:val="00B85106"/>
    <w:rsid w:val="00B859E6"/>
    <w:rsid w:val="00B85E6B"/>
    <w:rsid w:val="00B868C7"/>
    <w:rsid w:val="00B86BBF"/>
    <w:rsid w:val="00B87A97"/>
    <w:rsid w:val="00B90125"/>
    <w:rsid w:val="00B90C93"/>
    <w:rsid w:val="00B90CE9"/>
    <w:rsid w:val="00B90E49"/>
    <w:rsid w:val="00B913C4"/>
    <w:rsid w:val="00B9204F"/>
    <w:rsid w:val="00B922BF"/>
    <w:rsid w:val="00B9244C"/>
    <w:rsid w:val="00B92CB2"/>
    <w:rsid w:val="00B92E21"/>
    <w:rsid w:val="00B93A59"/>
    <w:rsid w:val="00B93DFE"/>
    <w:rsid w:val="00B93EC6"/>
    <w:rsid w:val="00B96072"/>
    <w:rsid w:val="00B96384"/>
    <w:rsid w:val="00B96A21"/>
    <w:rsid w:val="00B96B30"/>
    <w:rsid w:val="00B97051"/>
    <w:rsid w:val="00B97922"/>
    <w:rsid w:val="00B97FF9"/>
    <w:rsid w:val="00BA02AF"/>
    <w:rsid w:val="00BA0548"/>
    <w:rsid w:val="00BA0E2D"/>
    <w:rsid w:val="00BA1878"/>
    <w:rsid w:val="00BA1B15"/>
    <w:rsid w:val="00BA20A8"/>
    <w:rsid w:val="00BA27D0"/>
    <w:rsid w:val="00BA2CB1"/>
    <w:rsid w:val="00BA2FEB"/>
    <w:rsid w:val="00BA303A"/>
    <w:rsid w:val="00BA31CA"/>
    <w:rsid w:val="00BA38CF"/>
    <w:rsid w:val="00BA38F7"/>
    <w:rsid w:val="00BA4745"/>
    <w:rsid w:val="00BA48A7"/>
    <w:rsid w:val="00BA4A0C"/>
    <w:rsid w:val="00BA51AB"/>
    <w:rsid w:val="00BA51F4"/>
    <w:rsid w:val="00BA6B4E"/>
    <w:rsid w:val="00BA7885"/>
    <w:rsid w:val="00BB030B"/>
    <w:rsid w:val="00BB191C"/>
    <w:rsid w:val="00BB21F0"/>
    <w:rsid w:val="00BB2415"/>
    <w:rsid w:val="00BB243B"/>
    <w:rsid w:val="00BB2623"/>
    <w:rsid w:val="00BB2ED2"/>
    <w:rsid w:val="00BB2FF2"/>
    <w:rsid w:val="00BB324D"/>
    <w:rsid w:val="00BB35CF"/>
    <w:rsid w:val="00BB3765"/>
    <w:rsid w:val="00BB3B8F"/>
    <w:rsid w:val="00BB4C5B"/>
    <w:rsid w:val="00BB4DAA"/>
    <w:rsid w:val="00BB4FD7"/>
    <w:rsid w:val="00BB55C6"/>
    <w:rsid w:val="00BB5948"/>
    <w:rsid w:val="00BB5951"/>
    <w:rsid w:val="00BB5B55"/>
    <w:rsid w:val="00BB5F27"/>
    <w:rsid w:val="00BB60EF"/>
    <w:rsid w:val="00BB62C4"/>
    <w:rsid w:val="00BB6843"/>
    <w:rsid w:val="00BB6C8E"/>
    <w:rsid w:val="00BB758D"/>
    <w:rsid w:val="00BB7F19"/>
    <w:rsid w:val="00BC1629"/>
    <w:rsid w:val="00BC1908"/>
    <w:rsid w:val="00BC1A99"/>
    <w:rsid w:val="00BC3A3C"/>
    <w:rsid w:val="00BC44D0"/>
    <w:rsid w:val="00BC4632"/>
    <w:rsid w:val="00BC6782"/>
    <w:rsid w:val="00BC70A1"/>
    <w:rsid w:val="00BC72CD"/>
    <w:rsid w:val="00BD0698"/>
    <w:rsid w:val="00BD1056"/>
    <w:rsid w:val="00BD14C2"/>
    <w:rsid w:val="00BD2B22"/>
    <w:rsid w:val="00BD2B32"/>
    <w:rsid w:val="00BD2E45"/>
    <w:rsid w:val="00BD35C6"/>
    <w:rsid w:val="00BD41F1"/>
    <w:rsid w:val="00BD425A"/>
    <w:rsid w:val="00BD4B2A"/>
    <w:rsid w:val="00BD54FF"/>
    <w:rsid w:val="00BD6844"/>
    <w:rsid w:val="00BD6DFB"/>
    <w:rsid w:val="00BD769F"/>
    <w:rsid w:val="00BD7BDE"/>
    <w:rsid w:val="00BE061E"/>
    <w:rsid w:val="00BE0AA4"/>
    <w:rsid w:val="00BE0CFB"/>
    <w:rsid w:val="00BE0E73"/>
    <w:rsid w:val="00BE12D8"/>
    <w:rsid w:val="00BE2527"/>
    <w:rsid w:val="00BE2D4F"/>
    <w:rsid w:val="00BE3245"/>
    <w:rsid w:val="00BE32D6"/>
    <w:rsid w:val="00BE3572"/>
    <w:rsid w:val="00BE3597"/>
    <w:rsid w:val="00BE4343"/>
    <w:rsid w:val="00BE4917"/>
    <w:rsid w:val="00BE599A"/>
    <w:rsid w:val="00BE6473"/>
    <w:rsid w:val="00BE6966"/>
    <w:rsid w:val="00BE6F35"/>
    <w:rsid w:val="00BE7CD3"/>
    <w:rsid w:val="00BF00BA"/>
    <w:rsid w:val="00BF0469"/>
    <w:rsid w:val="00BF1968"/>
    <w:rsid w:val="00BF221C"/>
    <w:rsid w:val="00BF2D81"/>
    <w:rsid w:val="00BF2EC1"/>
    <w:rsid w:val="00BF320F"/>
    <w:rsid w:val="00BF42E8"/>
    <w:rsid w:val="00BF4ABD"/>
    <w:rsid w:val="00BF5077"/>
    <w:rsid w:val="00BF5B2E"/>
    <w:rsid w:val="00BF5E73"/>
    <w:rsid w:val="00BF60DE"/>
    <w:rsid w:val="00BF6524"/>
    <w:rsid w:val="00BF66DE"/>
    <w:rsid w:val="00BF7661"/>
    <w:rsid w:val="00C0023A"/>
    <w:rsid w:val="00C00C52"/>
    <w:rsid w:val="00C01D4D"/>
    <w:rsid w:val="00C0216B"/>
    <w:rsid w:val="00C02782"/>
    <w:rsid w:val="00C02B78"/>
    <w:rsid w:val="00C02E07"/>
    <w:rsid w:val="00C03309"/>
    <w:rsid w:val="00C0409F"/>
    <w:rsid w:val="00C0413B"/>
    <w:rsid w:val="00C04C57"/>
    <w:rsid w:val="00C04D25"/>
    <w:rsid w:val="00C056A8"/>
    <w:rsid w:val="00C057F5"/>
    <w:rsid w:val="00C058B1"/>
    <w:rsid w:val="00C07336"/>
    <w:rsid w:val="00C07A77"/>
    <w:rsid w:val="00C07C3D"/>
    <w:rsid w:val="00C07F18"/>
    <w:rsid w:val="00C10321"/>
    <w:rsid w:val="00C106FE"/>
    <w:rsid w:val="00C10DFF"/>
    <w:rsid w:val="00C11952"/>
    <w:rsid w:val="00C11DA1"/>
    <w:rsid w:val="00C11F38"/>
    <w:rsid w:val="00C130E1"/>
    <w:rsid w:val="00C13E26"/>
    <w:rsid w:val="00C14979"/>
    <w:rsid w:val="00C1527B"/>
    <w:rsid w:val="00C1541B"/>
    <w:rsid w:val="00C156CF"/>
    <w:rsid w:val="00C160DF"/>
    <w:rsid w:val="00C16830"/>
    <w:rsid w:val="00C16AA6"/>
    <w:rsid w:val="00C20034"/>
    <w:rsid w:val="00C2035B"/>
    <w:rsid w:val="00C2071B"/>
    <w:rsid w:val="00C20985"/>
    <w:rsid w:val="00C2140E"/>
    <w:rsid w:val="00C217A9"/>
    <w:rsid w:val="00C2198F"/>
    <w:rsid w:val="00C21F8F"/>
    <w:rsid w:val="00C2218D"/>
    <w:rsid w:val="00C222E2"/>
    <w:rsid w:val="00C23692"/>
    <w:rsid w:val="00C237D5"/>
    <w:rsid w:val="00C239BC"/>
    <w:rsid w:val="00C23B54"/>
    <w:rsid w:val="00C24473"/>
    <w:rsid w:val="00C24D86"/>
    <w:rsid w:val="00C25676"/>
    <w:rsid w:val="00C2597F"/>
    <w:rsid w:val="00C25AA7"/>
    <w:rsid w:val="00C25C57"/>
    <w:rsid w:val="00C31062"/>
    <w:rsid w:val="00C31692"/>
    <w:rsid w:val="00C32768"/>
    <w:rsid w:val="00C3286D"/>
    <w:rsid w:val="00C331C7"/>
    <w:rsid w:val="00C34A44"/>
    <w:rsid w:val="00C3650E"/>
    <w:rsid w:val="00C36DC6"/>
    <w:rsid w:val="00C36F37"/>
    <w:rsid w:val="00C37422"/>
    <w:rsid w:val="00C37B45"/>
    <w:rsid w:val="00C40A0B"/>
    <w:rsid w:val="00C40A39"/>
    <w:rsid w:val="00C40B97"/>
    <w:rsid w:val="00C4459A"/>
    <w:rsid w:val="00C44DE8"/>
    <w:rsid w:val="00C44EFB"/>
    <w:rsid w:val="00C45DF6"/>
    <w:rsid w:val="00C45EB6"/>
    <w:rsid w:val="00C46971"/>
    <w:rsid w:val="00C50E29"/>
    <w:rsid w:val="00C51606"/>
    <w:rsid w:val="00C51701"/>
    <w:rsid w:val="00C517DE"/>
    <w:rsid w:val="00C51860"/>
    <w:rsid w:val="00C52165"/>
    <w:rsid w:val="00C52B69"/>
    <w:rsid w:val="00C559B4"/>
    <w:rsid w:val="00C56603"/>
    <w:rsid w:val="00C56BD5"/>
    <w:rsid w:val="00C57097"/>
    <w:rsid w:val="00C574FE"/>
    <w:rsid w:val="00C57531"/>
    <w:rsid w:val="00C57F50"/>
    <w:rsid w:val="00C602F8"/>
    <w:rsid w:val="00C60C59"/>
    <w:rsid w:val="00C61C64"/>
    <w:rsid w:val="00C622B4"/>
    <w:rsid w:val="00C625A7"/>
    <w:rsid w:val="00C625C0"/>
    <w:rsid w:val="00C62764"/>
    <w:rsid w:val="00C62880"/>
    <w:rsid w:val="00C63382"/>
    <w:rsid w:val="00C63CBC"/>
    <w:rsid w:val="00C63E7E"/>
    <w:rsid w:val="00C65164"/>
    <w:rsid w:val="00C65BF3"/>
    <w:rsid w:val="00C66276"/>
    <w:rsid w:val="00C66B57"/>
    <w:rsid w:val="00C66D14"/>
    <w:rsid w:val="00C67FFE"/>
    <w:rsid w:val="00C7026E"/>
    <w:rsid w:val="00C70AED"/>
    <w:rsid w:val="00C70DDF"/>
    <w:rsid w:val="00C70E3B"/>
    <w:rsid w:val="00C71282"/>
    <w:rsid w:val="00C717A8"/>
    <w:rsid w:val="00C73724"/>
    <w:rsid w:val="00C73936"/>
    <w:rsid w:val="00C752F1"/>
    <w:rsid w:val="00C75A06"/>
    <w:rsid w:val="00C75F3A"/>
    <w:rsid w:val="00C762EA"/>
    <w:rsid w:val="00C768A0"/>
    <w:rsid w:val="00C7692F"/>
    <w:rsid w:val="00C80748"/>
    <w:rsid w:val="00C81593"/>
    <w:rsid w:val="00C81908"/>
    <w:rsid w:val="00C81A0F"/>
    <w:rsid w:val="00C820C3"/>
    <w:rsid w:val="00C828CB"/>
    <w:rsid w:val="00C82A3C"/>
    <w:rsid w:val="00C832E6"/>
    <w:rsid w:val="00C841F8"/>
    <w:rsid w:val="00C845F5"/>
    <w:rsid w:val="00C84B4D"/>
    <w:rsid w:val="00C85921"/>
    <w:rsid w:val="00C8677C"/>
    <w:rsid w:val="00C86DBC"/>
    <w:rsid w:val="00C87515"/>
    <w:rsid w:val="00C87A60"/>
    <w:rsid w:val="00C90542"/>
    <w:rsid w:val="00C90792"/>
    <w:rsid w:val="00C90C18"/>
    <w:rsid w:val="00C9187B"/>
    <w:rsid w:val="00C91954"/>
    <w:rsid w:val="00C91A27"/>
    <w:rsid w:val="00C9213C"/>
    <w:rsid w:val="00C92288"/>
    <w:rsid w:val="00C931DA"/>
    <w:rsid w:val="00C93F05"/>
    <w:rsid w:val="00C94856"/>
    <w:rsid w:val="00C95184"/>
    <w:rsid w:val="00C95637"/>
    <w:rsid w:val="00C9586B"/>
    <w:rsid w:val="00C9599D"/>
    <w:rsid w:val="00C95A14"/>
    <w:rsid w:val="00C95C78"/>
    <w:rsid w:val="00C960A4"/>
    <w:rsid w:val="00C9624F"/>
    <w:rsid w:val="00C96718"/>
    <w:rsid w:val="00C96736"/>
    <w:rsid w:val="00C9727D"/>
    <w:rsid w:val="00C97543"/>
    <w:rsid w:val="00CA110D"/>
    <w:rsid w:val="00CA41A2"/>
    <w:rsid w:val="00CA50D2"/>
    <w:rsid w:val="00CA538E"/>
    <w:rsid w:val="00CA67D1"/>
    <w:rsid w:val="00CA6827"/>
    <w:rsid w:val="00CA7040"/>
    <w:rsid w:val="00CA7C22"/>
    <w:rsid w:val="00CB0929"/>
    <w:rsid w:val="00CB1414"/>
    <w:rsid w:val="00CB1C21"/>
    <w:rsid w:val="00CB2016"/>
    <w:rsid w:val="00CB22AB"/>
    <w:rsid w:val="00CB22EC"/>
    <w:rsid w:val="00CB2466"/>
    <w:rsid w:val="00CB25D2"/>
    <w:rsid w:val="00CB2968"/>
    <w:rsid w:val="00CB2CE5"/>
    <w:rsid w:val="00CB2F88"/>
    <w:rsid w:val="00CB2FDC"/>
    <w:rsid w:val="00CB3B85"/>
    <w:rsid w:val="00CB4495"/>
    <w:rsid w:val="00CB453C"/>
    <w:rsid w:val="00CB4C95"/>
    <w:rsid w:val="00CB4FFC"/>
    <w:rsid w:val="00CB52C0"/>
    <w:rsid w:val="00CB5A2B"/>
    <w:rsid w:val="00CB6065"/>
    <w:rsid w:val="00CB60D8"/>
    <w:rsid w:val="00CB62BC"/>
    <w:rsid w:val="00CB6B84"/>
    <w:rsid w:val="00CB6C5C"/>
    <w:rsid w:val="00CB7C9B"/>
    <w:rsid w:val="00CB7E99"/>
    <w:rsid w:val="00CC005B"/>
    <w:rsid w:val="00CC07DF"/>
    <w:rsid w:val="00CC0865"/>
    <w:rsid w:val="00CC0A0A"/>
    <w:rsid w:val="00CC1159"/>
    <w:rsid w:val="00CC176E"/>
    <w:rsid w:val="00CC1B78"/>
    <w:rsid w:val="00CC1BF8"/>
    <w:rsid w:val="00CC2166"/>
    <w:rsid w:val="00CC2B03"/>
    <w:rsid w:val="00CC35A7"/>
    <w:rsid w:val="00CC3BC0"/>
    <w:rsid w:val="00CC46BE"/>
    <w:rsid w:val="00CC49A9"/>
    <w:rsid w:val="00CC52F9"/>
    <w:rsid w:val="00CC53D4"/>
    <w:rsid w:val="00CC62A3"/>
    <w:rsid w:val="00CC663D"/>
    <w:rsid w:val="00CC6B2E"/>
    <w:rsid w:val="00CC6FF2"/>
    <w:rsid w:val="00CC74B7"/>
    <w:rsid w:val="00CC77B3"/>
    <w:rsid w:val="00CC77D2"/>
    <w:rsid w:val="00CD01E1"/>
    <w:rsid w:val="00CD03BC"/>
    <w:rsid w:val="00CD0513"/>
    <w:rsid w:val="00CD060F"/>
    <w:rsid w:val="00CD0B9E"/>
    <w:rsid w:val="00CD0C20"/>
    <w:rsid w:val="00CD0EB1"/>
    <w:rsid w:val="00CD155E"/>
    <w:rsid w:val="00CD15E6"/>
    <w:rsid w:val="00CD1D48"/>
    <w:rsid w:val="00CD219D"/>
    <w:rsid w:val="00CD2473"/>
    <w:rsid w:val="00CD27A0"/>
    <w:rsid w:val="00CD28ED"/>
    <w:rsid w:val="00CD2B68"/>
    <w:rsid w:val="00CD3809"/>
    <w:rsid w:val="00CD3CD3"/>
    <w:rsid w:val="00CD41FD"/>
    <w:rsid w:val="00CD474F"/>
    <w:rsid w:val="00CD5C6E"/>
    <w:rsid w:val="00CD5F62"/>
    <w:rsid w:val="00CD63F8"/>
    <w:rsid w:val="00CD6720"/>
    <w:rsid w:val="00CD70E6"/>
    <w:rsid w:val="00CD71AD"/>
    <w:rsid w:val="00CE0161"/>
    <w:rsid w:val="00CE05AD"/>
    <w:rsid w:val="00CE0785"/>
    <w:rsid w:val="00CE0885"/>
    <w:rsid w:val="00CE0CAE"/>
    <w:rsid w:val="00CE0E7F"/>
    <w:rsid w:val="00CE1981"/>
    <w:rsid w:val="00CE19E5"/>
    <w:rsid w:val="00CE2D6F"/>
    <w:rsid w:val="00CE2D7C"/>
    <w:rsid w:val="00CE2DD6"/>
    <w:rsid w:val="00CE2DEA"/>
    <w:rsid w:val="00CE311C"/>
    <w:rsid w:val="00CE3446"/>
    <w:rsid w:val="00CE52D7"/>
    <w:rsid w:val="00CE5C15"/>
    <w:rsid w:val="00CE5F77"/>
    <w:rsid w:val="00CE6343"/>
    <w:rsid w:val="00CE636E"/>
    <w:rsid w:val="00CE65F3"/>
    <w:rsid w:val="00CE6846"/>
    <w:rsid w:val="00CE7B73"/>
    <w:rsid w:val="00CF15D1"/>
    <w:rsid w:val="00CF193D"/>
    <w:rsid w:val="00CF1C68"/>
    <w:rsid w:val="00CF2A10"/>
    <w:rsid w:val="00CF34C9"/>
    <w:rsid w:val="00CF34F0"/>
    <w:rsid w:val="00CF3C93"/>
    <w:rsid w:val="00CF4AC8"/>
    <w:rsid w:val="00CF52DA"/>
    <w:rsid w:val="00CF5B07"/>
    <w:rsid w:val="00CF6BDA"/>
    <w:rsid w:val="00CF6BE3"/>
    <w:rsid w:val="00D011DB"/>
    <w:rsid w:val="00D01582"/>
    <w:rsid w:val="00D01BD2"/>
    <w:rsid w:val="00D01E65"/>
    <w:rsid w:val="00D0258B"/>
    <w:rsid w:val="00D02922"/>
    <w:rsid w:val="00D02A55"/>
    <w:rsid w:val="00D03162"/>
    <w:rsid w:val="00D033BC"/>
    <w:rsid w:val="00D03C43"/>
    <w:rsid w:val="00D03ED2"/>
    <w:rsid w:val="00D048DD"/>
    <w:rsid w:val="00D04AB5"/>
    <w:rsid w:val="00D06062"/>
    <w:rsid w:val="00D060A2"/>
    <w:rsid w:val="00D0650D"/>
    <w:rsid w:val="00D06F3B"/>
    <w:rsid w:val="00D070FB"/>
    <w:rsid w:val="00D07A52"/>
    <w:rsid w:val="00D1076B"/>
    <w:rsid w:val="00D10A29"/>
    <w:rsid w:val="00D11386"/>
    <w:rsid w:val="00D11543"/>
    <w:rsid w:val="00D1161A"/>
    <w:rsid w:val="00D120F8"/>
    <w:rsid w:val="00D12DF9"/>
    <w:rsid w:val="00D14236"/>
    <w:rsid w:val="00D14376"/>
    <w:rsid w:val="00D1448C"/>
    <w:rsid w:val="00D14F70"/>
    <w:rsid w:val="00D15637"/>
    <w:rsid w:val="00D1583B"/>
    <w:rsid w:val="00D16E6C"/>
    <w:rsid w:val="00D176BA"/>
    <w:rsid w:val="00D17934"/>
    <w:rsid w:val="00D2082B"/>
    <w:rsid w:val="00D209E8"/>
    <w:rsid w:val="00D20A28"/>
    <w:rsid w:val="00D20A2B"/>
    <w:rsid w:val="00D20B7E"/>
    <w:rsid w:val="00D20F80"/>
    <w:rsid w:val="00D2161A"/>
    <w:rsid w:val="00D21BBE"/>
    <w:rsid w:val="00D21EF6"/>
    <w:rsid w:val="00D22950"/>
    <w:rsid w:val="00D22D87"/>
    <w:rsid w:val="00D236D0"/>
    <w:rsid w:val="00D23739"/>
    <w:rsid w:val="00D2387E"/>
    <w:rsid w:val="00D246CA"/>
    <w:rsid w:val="00D248C6"/>
    <w:rsid w:val="00D254D4"/>
    <w:rsid w:val="00D25AA5"/>
    <w:rsid w:val="00D260DB"/>
    <w:rsid w:val="00D26E2B"/>
    <w:rsid w:val="00D26FD9"/>
    <w:rsid w:val="00D27EBF"/>
    <w:rsid w:val="00D30659"/>
    <w:rsid w:val="00D3088D"/>
    <w:rsid w:val="00D30FDC"/>
    <w:rsid w:val="00D313E5"/>
    <w:rsid w:val="00D3159E"/>
    <w:rsid w:val="00D31EA7"/>
    <w:rsid w:val="00D32900"/>
    <w:rsid w:val="00D33A0B"/>
    <w:rsid w:val="00D34A72"/>
    <w:rsid w:val="00D35318"/>
    <w:rsid w:val="00D356CF"/>
    <w:rsid w:val="00D35840"/>
    <w:rsid w:val="00D35C04"/>
    <w:rsid w:val="00D376C8"/>
    <w:rsid w:val="00D3773F"/>
    <w:rsid w:val="00D37A14"/>
    <w:rsid w:val="00D40164"/>
    <w:rsid w:val="00D405A2"/>
    <w:rsid w:val="00D4062A"/>
    <w:rsid w:val="00D409DB"/>
    <w:rsid w:val="00D40AC5"/>
    <w:rsid w:val="00D411AF"/>
    <w:rsid w:val="00D41401"/>
    <w:rsid w:val="00D41888"/>
    <w:rsid w:val="00D41EFE"/>
    <w:rsid w:val="00D42395"/>
    <w:rsid w:val="00D4285D"/>
    <w:rsid w:val="00D439E3"/>
    <w:rsid w:val="00D43DD7"/>
    <w:rsid w:val="00D4427A"/>
    <w:rsid w:val="00D4432F"/>
    <w:rsid w:val="00D44426"/>
    <w:rsid w:val="00D44F79"/>
    <w:rsid w:val="00D45182"/>
    <w:rsid w:val="00D453B2"/>
    <w:rsid w:val="00D467A5"/>
    <w:rsid w:val="00D46F2A"/>
    <w:rsid w:val="00D4716B"/>
    <w:rsid w:val="00D47678"/>
    <w:rsid w:val="00D50C39"/>
    <w:rsid w:val="00D51575"/>
    <w:rsid w:val="00D51AD3"/>
    <w:rsid w:val="00D51B96"/>
    <w:rsid w:val="00D51F10"/>
    <w:rsid w:val="00D52234"/>
    <w:rsid w:val="00D52360"/>
    <w:rsid w:val="00D531EF"/>
    <w:rsid w:val="00D53349"/>
    <w:rsid w:val="00D533AB"/>
    <w:rsid w:val="00D53B79"/>
    <w:rsid w:val="00D564ED"/>
    <w:rsid w:val="00D565F5"/>
    <w:rsid w:val="00D56ADF"/>
    <w:rsid w:val="00D56AE3"/>
    <w:rsid w:val="00D57106"/>
    <w:rsid w:val="00D5744B"/>
    <w:rsid w:val="00D57721"/>
    <w:rsid w:val="00D57825"/>
    <w:rsid w:val="00D60977"/>
    <w:rsid w:val="00D61CC1"/>
    <w:rsid w:val="00D623BB"/>
    <w:rsid w:val="00D63CD9"/>
    <w:rsid w:val="00D640AC"/>
    <w:rsid w:val="00D648F1"/>
    <w:rsid w:val="00D64BDA"/>
    <w:rsid w:val="00D64C3F"/>
    <w:rsid w:val="00D65970"/>
    <w:rsid w:val="00D6713A"/>
    <w:rsid w:val="00D677D5"/>
    <w:rsid w:val="00D679CD"/>
    <w:rsid w:val="00D67A79"/>
    <w:rsid w:val="00D67A80"/>
    <w:rsid w:val="00D67B4E"/>
    <w:rsid w:val="00D7032F"/>
    <w:rsid w:val="00D72240"/>
    <w:rsid w:val="00D72DB6"/>
    <w:rsid w:val="00D72FF3"/>
    <w:rsid w:val="00D731DC"/>
    <w:rsid w:val="00D73B31"/>
    <w:rsid w:val="00D73CBB"/>
    <w:rsid w:val="00D75CC0"/>
    <w:rsid w:val="00D76622"/>
    <w:rsid w:val="00D76E10"/>
    <w:rsid w:val="00D76E33"/>
    <w:rsid w:val="00D7762B"/>
    <w:rsid w:val="00D77C5F"/>
    <w:rsid w:val="00D77D2F"/>
    <w:rsid w:val="00D802B6"/>
    <w:rsid w:val="00D803B5"/>
    <w:rsid w:val="00D8044F"/>
    <w:rsid w:val="00D808D8"/>
    <w:rsid w:val="00D8153F"/>
    <w:rsid w:val="00D815E5"/>
    <w:rsid w:val="00D8220A"/>
    <w:rsid w:val="00D82B97"/>
    <w:rsid w:val="00D832EE"/>
    <w:rsid w:val="00D83ADC"/>
    <w:rsid w:val="00D83B55"/>
    <w:rsid w:val="00D842F3"/>
    <w:rsid w:val="00D84AA2"/>
    <w:rsid w:val="00D852C8"/>
    <w:rsid w:val="00D8586E"/>
    <w:rsid w:val="00D86380"/>
    <w:rsid w:val="00D86424"/>
    <w:rsid w:val="00D86547"/>
    <w:rsid w:val="00D87EC7"/>
    <w:rsid w:val="00D904DF"/>
    <w:rsid w:val="00D90650"/>
    <w:rsid w:val="00D908F6"/>
    <w:rsid w:val="00D90D01"/>
    <w:rsid w:val="00D90DC3"/>
    <w:rsid w:val="00D9118E"/>
    <w:rsid w:val="00D915AF"/>
    <w:rsid w:val="00D91724"/>
    <w:rsid w:val="00D92DB1"/>
    <w:rsid w:val="00D93A04"/>
    <w:rsid w:val="00D943EF"/>
    <w:rsid w:val="00D94541"/>
    <w:rsid w:val="00D9463F"/>
    <w:rsid w:val="00D94B2F"/>
    <w:rsid w:val="00D958FD"/>
    <w:rsid w:val="00D95ADA"/>
    <w:rsid w:val="00D95C53"/>
    <w:rsid w:val="00D9612D"/>
    <w:rsid w:val="00DA0565"/>
    <w:rsid w:val="00DA1510"/>
    <w:rsid w:val="00DA172C"/>
    <w:rsid w:val="00DA18AC"/>
    <w:rsid w:val="00DA1FA5"/>
    <w:rsid w:val="00DA2438"/>
    <w:rsid w:val="00DA275B"/>
    <w:rsid w:val="00DA29DA"/>
    <w:rsid w:val="00DA345E"/>
    <w:rsid w:val="00DA366F"/>
    <w:rsid w:val="00DA4967"/>
    <w:rsid w:val="00DA4B15"/>
    <w:rsid w:val="00DA5453"/>
    <w:rsid w:val="00DA55C7"/>
    <w:rsid w:val="00DA5787"/>
    <w:rsid w:val="00DA636E"/>
    <w:rsid w:val="00DA7022"/>
    <w:rsid w:val="00DA7095"/>
    <w:rsid w:val="00DA7DFA"/>
    <w:rsid w:val="00DB11E1"/>
    <w:rsid w:val="00DB2F4E"/>
    <w:rsid w:val="00DB3DC3"/>
    <w:rsid w:val="00DB4DDE"/>
    <w:rsid w:val="00DB5826"/>
    <w:rsid w:val="00DB5D9A"/>
    <w:rsid w:val="00DB64EB"/>
    <w:rsid w:val="00DB7002"/>
    <w:rsid w:val="00DC05EF"/>
    <w:rsid w:val="00DC090A"/>
    <w:rsid w:val="00DC14EE"/>
    <w:rsid w:val="00DC1A48"/>
    <w:rsid w:val="00DC1C6E"/>
    <w:rsid w:val="00DC2262"/>
    <w:rsid w:val="00DC2264"/>
    <w:rsid w:val="00DC3025"/>
    <w:rsid w:val="00DC37A3"/>
    <w:rsid w:val="00DC3C61"/>
    <w:rsid w:val="00DC4088"/>
    <w:rsid w:val="00DC4A28"/>
    <w:rsid w:val="00DC4CEB"/>
    <w:rsid w:val="00DC53A3"/>
    <w:rsid w:val="00DC5438"/>
    <w:rsid w:val="00DC56D3"/>
    <w:rsid w:val="00DC5B10"/>
    <w:rsid w:val="00DC61DA"/>
    <w:rsid w:val="00DC6EFC"/>
    <w:rsid w:val="00DD0193"/>
    <w:rsid w:val="00DD0209"/>
    <w:rsid w:val="00DD10F2"/>
    <w:rsid w:val="00DD12CC"/>
    <w:rsid w:val="00DD12FE"/>
    <w:rsid w:val="00DD13AB"/>
    <w:rsid w:val="00DD13BB"/>
    <w:rsid w:val="00DD13E2"/>
    <w:rsid w:val="00DD1DBB"/>
    <w:rsid w:val="00DD3256"/>
    <w:rsid w:val="00DD36AA"/>
    <w:rsid w:val="00DD3AE8"/>
    <w:rsid w:val="00DD4F60"/>
    <w:rsid w:val="00DD5837"/>
    <w:rsid w:val="00DD6738"/>
    <w:rsid w:val="00DD6ED4"/>
    <w:rsid w:val="00DD73BB"/>
    <w:rsid w:val="00DD759D"/>
    <w:rsid w:val="00DE009E"/>
    <w:rsid w:val="00DE04F2"/>
    <w:rsid w:val="00DE0D6F"/>
    <w:rsid w:val="00DE1A4F"/>
    <w:rsid w:val="00DE1A59"/>
    <w:rsid w:val="00DE4520"/>
    <w:rsid w:val="00DE454C"/>
    <w:rsid w:val="00DE4CEF"/>
    <w:rsid w:val="00DE4D02"/>
    <w:rsid w:val="00DE5449"/>
    <w:rsid w:val="00DE5959"/>
    <w:rsid w:val="00DE5B68"/>
    <w:rsid w:val="00DE72A8"/>
    <w:rsid w:val="00DE74F9"/>
    <w:rsid w:val="00DE763E"/>
    <w:rsid w:val="00DE771E"/>
    <w:rsid w:val="00DE77CF"/>
    <w:rsid w:val="00DE78F3"/>
    <w:rsid w:val="00DF03B0"/>
    <w:rsid w:val="00DF03B1"/>
    <w:rsid w:val="00DF0A34"/>
    <w:rsid w:val="00DF0E43"/>
    <w:rsid w:val="00DF1745"/>
    <w:rsid w:val="00DF1A98"/>
    <w:rsid w:val="00DF1DEE"/>
    <w:rsid w:val="00DF2747"/>
    <w:rsid w:val="00DF2AD9"/>
    <w:rsid w:val="00DF2D47"/>
    <w:rsid w:val="00DF2E56"/>
    <w:rsid w:val="00DF3678"/>
    <w:rsid w:val="00DF3D63"/>
    <w:rsid w:val="00DF4401"/>
    <w:rsid w:val="00DF4FF3"/>
    <w:rsid w:val="00DF6019"/>
    <w:rsid w:val="00DF6DAD"/>
    <w:rsid w:val="00DF73ED"/>
    <w:rsid w:val="00E001E0"/>
    <w:rsid w:val="00E00392"/>
    <w:rsid w:val="00E009E6"/>
    <w:rsid w:val="00E00D66"/>
    <w:rsid w:val="00E012E8"/>
    <w:rsid w:val="00E01D03"/>
    <w:rsid w:val="00E02286"/>
    <w:rsid w:val="00E0286B"/>
    <w:rsid w:val="00E02993"/>
    <w:rsid w:val="00E02AAA"/>
    <w:rsid w:val="00E02EC7"/>
    <w:rsid w:val="00E02F4A"/>
    <w:rsid w:val="00E03F00"/>
    <w:rsid w:val="00E04837"/>
    <w:rsid w:val="00E0635F"/>
    <w:rsid w:val="00E072B0"/>
    <w:rsid w:val="00E1198C"/>
    <w:rsid w:val="00E11ACD"/>
    <w:rsid w:val="00E120EA"/>
    <w:rsid w:val="00E15038"/>
    <w:rsid w:val="00E15131"/>
    <w:rsid w:val="00E15F66"/>
    <w:rsid w:val="00E16DFF"/>
    <w:rsid w:val="00E17713"/>
    <w:rsid w:val="00E2001E"/>
    <w:rsid w:val="00E2004D"/>
    <w:rsid w:val="00E2085B"/>
    <w:rsid w:val="00E211B0"/>
    <w:rsid w:val="00E21590"/>
    <w:rsid w:val="00E21A47"/>
    <w:rsid w:val="00E21E8A"/>
    <w:rsid w:val="00E2200B"/>
    <w:rsid w:val="00E22622"/>
    <w:rsid w:val="00E22943"/>
    <w:rsid w:val="00E229D8"/>
    <w:rsid w:val="00E2309C"/>
    <w:rsid w:val="00E24656"/>
    <w:rsid w:val="00E246DB"/>
    <w:rsid w:val="00E25F79"/>
    <w:rsid w:val="00E27ED8"/>
    <w:rsid w:val="00E27EF4"/>
    <w:rsid w:val="00E30B5F"/>
    <w:rsid w:val="00E31952"/>
    <w:rsid w:val="00E32EAF"/>
    <w:rsid w:val="00E33639"/>
    <w:rsid w:val="00E3369C"/>
    <w:rsid w:val="00E339CA"/>
    <w:rsid w:val="00E34224"/>
    <w:rsid w:val="00E34BE5"/>
    <w:rsid w:val="00E34E21"/>
    <w:rsid w:val="00E34EC4"/>
    <w:rsid w:val="00E354E2"/>
    <w:rsid w:val="00E35746"/>
    <w:rsid w:val="00E366F9"/>
    <w:rsid w:val="00E36FEF"/>
    <w:rsid w:val="00E376E8"/>
    <w:rsid w:val="00E37BE7"/>
    <w:rsid w:val="00E400F4"/>
    <w:rsid w:val="00E40E8C"/>
    <w:rsid w:val="00E40EED"/>
    <w:rsid w:val="00E41379"/>
    <w:rsid w:val="00E418F9"/>
    <w:rsid w:val="00E41DEF"/>
    <w:rsid w:val="00E43186"/>
    <w:rsid w:val="00E43547"/>
    <w:rsid w:val="00E43A84"/>
    <w:rsid w:val="00E44267"/>
    <w:rsid w:val="00E4442A"/>
    <w:rsid w:val="00E44732"/>
    <w:rsid w:val="00E44DF9"/>
    <w:rsid w:val="00E44EB3"/>
    <w:rsid w:val="00E45DA4"/>
    <w:rsid w:val="00E45F2A"/>
    <w:rsid w:val="00E46273"/>
    <w:rsid w:val="00E462FA"/>
    <w:rsid w:val="00E46CA6"/>
    <w:rsid w:val="00E46F64"/>
    <w:rsid w:val="00E47BB7"/>
    <w:rsid w:val="00E47E5A"/>
    <w:rsid w:val="00E50058"/>
    <w:rsid w:val="00E50770"/>
    <w:rsid w:val="00E518F9"/>
    <w:rsid w:val="00E51925"/>
    <w:rsid w:val="00E51BF5"/>
    <w:rsid w:val="00E526C7"/>
    <w:rsid w:val="00E52995"/>
    <w:rsid w:val="00E535F1"/>
    <w:rsid w:val="00E5373E"/>
    <w:rsid w:val="00E53795"/>
    <w:rsid w:val="00E5394A"/>
    <w:rsid w:val="00E53BA3"/>
    <w:rsid w:val="00E552E2"/>
    <w:rsid w:val="00E55535"/>
    <w:rsid w:val="00E55872"/>
    <w:rsid w:val="00E55A03"/>
    <w:rsid w:val="00E56679"/>
    <w:rsid w:val="00E567A9"/>
    <w:rsid w:val="00E577B5"/>
    <w:rsid w:val="00E605EE"/>
    <w:rsid w:val="00E60A89"/>
    <w:rsid w:val="00E611E4"/>
    <w:rsid w:val="00E6215F"/>
    <w:rsid w:val="00E62528"/>
    <w:rsid w:val="00E632B9"/>
    <w:rsid w:val="00E63B82"/>
    <w:rsid w:val="00E63EC8"/>
    <w:rsid w:val="00E640CF"/>
    <w:rsid w:val="00E64D79"/>
    <w:rsid w:val="00E65220"/>
    <w:rsid w:val="00E65F74"/>
    <w:rsid w:val="00E66B57"/>
    <w:rsid w:val="00E66D38"/>
    <w:rsid w:val="00E66DA3"/>
    <w:rsid w:val="00E67FFE"/>
    <w:rsid w:val="00E70AD8"/>
    <w:rsid w:val="00E70DA0"/>
    <w:rsid w:val="00E71739"/>
    <w:rsid w:val="00E71F45"/>
    <w:rsid w:val="00E7271D"/>
    <w:rsid w:val="00E72D78"/>
    <w:rsid w:val="00E73366"/>
    <w:rsid w:val="00E74246"/>
    <w:rsid w:val="00E74D03"/>
    <w:rsid w:val="00E76028"/>
    <w:rsid w:val="00E76678"/>
    <w:rsid w:val="00E77274"/>
    <w:rsid w:val="00E77646"/>
    <w:rsid w:val="00E77706"/>
    <w:rsid w:val="00E80F1E"/>
    <w:rsid w:val="00E8153B"/>
    <w:rsid w:val="00E81C64"/>
    <w:rsid w:val="00E8229A"/>
    <w:rsid w:val="00E82743"/>
    <w:rsid w:val="00E82FFA"/>
    <w:rsid w:val="00E83866"/>
    <w:rsid w:val="00E85FEE"/>
    <w:rsid w:val="00E861EE"/>
    <w:rsid w:val="00E871A1"/>
    <w:rsid w:val="00E87779"/>
    <w:rsid w:val="00E87AC9"/>
    <w:rsid w:val="00E87B0F"/>
    <w:rsid w:val="00E90F0D"/>
    <w:rsid w:val="00E9152E"/>
    <w:rsid w:val="00E91C2C"/>
    <w:rsid w:val="00E91C89"/>
    <w:rsid w:val="00E92E71"/>
    <w:rsid w:val="00E92F8C"/>
    <w:rsid w:val="00E9337C"/>
    <w:rsid w:val="00E94371"/>
    <w:rsid w:val="00E9448B"/>
    <w:rsid w:val="00E944F7"/>
    <w:rsid w:val="00E94669"/>
    <w:rsid w:val="00E94A11"/>
    <w:rsid w:val="00E94F50"/>
    <w:rsid w:val="00E953F3"/>
    <w:rsid w:val="00E95479"/>
    <w:rsid w:val="00E95793"/>
    <w:rsid w:val="00E959BE"/>
    <w:rsid w:val="00E965AB"/>
    <w:rsid w:val="00E966A3"/>
    <w:rsid w:val="00E96BD5"/>
    <w:rsid w:val="00E96D39"/>
    <w:rsid w:val="00E96E47"/>
    <w:rsid w:val="00E97079"/>
    <w:rsid w:val="00E97A67"/>
    <w:rsid w:val="00EA0822"/>
    <w:rsid w:val="00EA0927"/>
    <w:rsid w:val="00EA1212"/>
    <w:rsid w:val="00EA1753"/>
    <w:rsid w:val="00EA27C5"/>
    <w:rsid w:val="00EA3208"/>
    <w:rsid w:val="00EA375E"/>
    <w:rsid w:val="00EA3FB6"/>
    <w:rsid w:val="00EA463E"/>
    <w:rsid w:val="00EA4822"/>
    <w:rsid w:val="00EA4939"/>
    <w:rsid w:val="00EA5589"/>
    <w:rsid w:val="00EA6181"/>
    <w:rsid w:val="00EA62BA"/>
    <w:rsid w:val="00EA6578"/>
    <w:rsid w:val="00EA65DE"/>
    <w:rsid w:val="00EA77BC"/>
    <w:rsid w:val="00EA7912"/>
    <w:rsid w:val="00EA799C"/>
    <w:rsid w:val="00EA7A45"/>
    <w:rsid w:val="00EB13FC"/>
    <w:rsid w:val="00EB1C26"/>
    <w:rsid w:val="00EB1C7C"/>
    <w:rsid w:val="00EB217F"/>
    <w:rsid w:val="00EB2350"/>
    <w:rsid w:val="00EB250B"/>
    <w:rsid w:val="00EB2524"/>
    <w:rsid w:val="00EB25CC"/>
    <w:rsid w:val="00EB26FA"/>
    <w:rsid w:val="00EB3370"/>
    <w:rsid w:val="00EB3C4D"/>
    <w:rsid w:val="00EB3D0F"/>
    <w:rsid w:val="00EB4562"/>
    <w:rsid w:val="00EB544B"/>
    <w:rsid w:val="00EB5648"/>
    <w:rsid w:val="00EB5DEE"/>
    <w:rsid w:val="00EB6C1C"/>
    <w:rsid w:val="00EB6E82"/>
    <w:rsid w:val="00EB71AB"/>
    <w:rsid w:val="00EB7536"/>
    <w:rsid w:val="00EB7A44"/>
    <w:rsid w:val="00EB7F51"/>
    <w:rsid w:val="00EC0660"/>
    <w:rsid w:val="00EC0C5E"/>
    <w:rsid w:val="00EC14EC"/>
    <w:rsid w:val="00EC1E21"/>
    <w:rsid w:val="00EC29FE"/>
    <w:rsid w:val="00EC2BF3"/>
    <w:rsid w:val="00EC2F8C"/>
    <w:rsid w:val="00EC34E2"/>
    <w:rsid w:val="00EC3737"/>
    <w:rsid w:val="00EC39EC"/>
    <w:rsid w:val="00EC48C7"/>
    <w:rsid w:val="00EC53DD"/>
    <w:rsid w:val="00EC5441"/>
    <w:rsid w:val="00EC556A"/>
    <w:rsid w:val="00EC7DB7"/>
    <w:rsid w:val="00EC7F69"/>
    <w:rsid w:val="00ED013D"/>
    <w:rsid w:val="00ED0499"/>
    <w:rsid w:val="00ED0CFA"/>
    <w:rsid w:val="00ED0F6D"/>
    <w:rsid w:val="00ED15DF"/>
    <w:rsid w:val="00ED2939"/>
    <w:rsid w:val="00ED3002"/>
    <w:rsid w:val="00ED4695"/>
    <w:rsid w:val="00ED4EEB"/>
    <w:rsid w:val="00ED55E5"/>
    <w:rsid w:val="00ED59C0"/>
    <w:rsid w:val="00ED5EEF"/>
    <w:rsid w:val="00ED660E"/>
    <w:rsid w:val="00ED69B2"/>
    <w:rsid w:val="00ED6E89"/>
    <w:rsid w:val="00ED78F2"/>
    <w:rsid w:val="00ED7B04"/>
    <w:rsid w:val="00EE0285"/>
    <w:rsid w:val="00EE0299"/>
    <w:rsid w:val="00EE0CA4"/>
    <w:rsid w:val="00EE28B0"/>
    <w:rsid w:val="00EE34D0"/>
    <w:rsid w:val="00EE356B"/>
    <w:rsid w:val="00EE3582"/>
    <w:rsid w:val="00EE3924"/>
    <w:rsid w:val="00EE3B7D"/>
    <w:rsid w:val="00EE4F29"/>
    <w:rsid w:val="00EE54DA"/>
    <w:rsid w:val="00EE5F24"/>
    <w:rsid w:val="00EE613D"/>
    <w:rsid w:val="00EE6EF8"/>
    <w:rsid w:val="00EE719B"/>
    <w:rsid w:val="00EE7C30"/>
    <w:rsid w:val="00EE7C46"/>
    <w:rsid w:val="00EE7D7B"/>
    <w:rsid w:val="00EF0626"/>
    <w:rsid w:val="00EF0D46"/>
    <w:rsid w:val="00EF134E"/>
    <w:rsid w:val="00EF16A9"/>
    <w:rsid w:val="00EF1C01"/>
    <w:rsid w:val="00EF1CD3"/>
    <w:rsid w:val="00EF2900"/>
    <w:rsid w:val="00EF340D"/>
    <w:rsid w:val="00EF38D3"/>
    <w:rsid w:val="00EF42FB"/>
    <w:rsid w:val="00EF462E"/>
    <w:rsid w:val="00EF4DCF"/>
    <w:rsid w:val="00EF58DC"/>
    <w:rsid w:val="00EF5B69"/>
    <w:rsid w:val="00EF5CD4"/>
    <w:rsid w:val="00EF6652"/>
    <w:rsid w:val="00EF6764"/>
    <w:rsid w:val="00EF7572"/>
    <w:rsid w:val="00EF7684"/>
    <w:rsid w:val="00F013EB"/>
    <w:rsid w:val="00F01D10"/>
    <w:rsid w:val="00F02567"/>
    <w:rsid w:val="00F02FE3"/>
    <w:rsid w:val="00F034B1"/>
    <w:rsid w:val="00F03E05"/>
    <w:rsid w:val="00F045E1"/>
    <w:rsid w:val="00F04AD0"/>
    <w:rsid w:val="00F04DE2"/>
    <w:rsid w:val="00F0792A"/>
    <w:rsid w:val="00F07EFB"/>
    <w:rsid w:val="00F1018A"/>
    <w:rsid w:val="00F102F9"/>
    <w:rsid w:val="00F10A0F"/>
    <w:rsid w:val="00F11281"/>
    <w:rsid w:val="00F116E1"/>
    <w:rsid w:val="00F11850"/>
    <w:rsid w:val="00F118E7"/>
    <w:rsid w:val="00F11DF2"/>
    <w:rsid w:val="00F120C2"/>
    <w:rsid w:val="00F121C2"/>
    <w:rsid w:val="00F13BE9"/>
    <w:rsid w:val="00F14629"/>
    <w:rsid w:val="00F146E9"/>
    <w:rsid w:val="00F14DE3"/>
    <w:rsid w:val="00F14F0B"/>
    <w:rsid w:val="00F15102"/>
    <w:rsid w:val="00F15B84"/>
    <w:rsid w:val="00F163A9"/>
    <w:rsid w:val="00F1696D"/>
    <w:rsid w:val="00F173AC"/>
    <w:rsid w:val="00F17945"/>
    <w:rsid w:val="00F20661"/>
    <w:rsid w:val="00F209C8"/>
    <w:rsid w:val="00F20D0B"/>
    <w:rsid w:val="00F20F1C"/>
    <w:rsid w:val="00F20FC6"/>
    <w:rsid w:val="00F21242"/>
    <w:rsid w:val="00F213E7"/>
    <w:rsid w:val="00F21965"/>
    <w:rsid w:val="00F21ACF"/>
    <w:rsid w:val="00F22BCF"/>
    <w:rsid w:val="00F22CD8"/>
    <w:rsid w:val="00F2394F"/>
    <w:rsid w:val="00F23B6E"/>
    <w:rsid w:val="00F2422E"/>
    <w:rsid w:val="00F24834"/>
    <w:rsid w:val="00F2551F"/>
    <w:rsid w:val="00F25530"/>
    <w:rsid w:val="00F2766D"/>
    <w:rsid w:val="00F30471"/>
    <w:rsid w:val="00F307B2"/>
    <w:rsid w:val="00F30AD1"/>
    <w:rsid w:val="00F3144B"/>
    <w:rsid w:val="00F3160C"/>
    <w:rsid w:val="00F328CC"/>
    <w:rsid w:val="00F33515"/>
    <w:rsid w:val="00F34885"/>
    <w:rsid w:val="00F34CE8"/>
    <w:rsid w:val="00F3523E"/>
    <w:rsid w:val="00F3552E"/>
    <w:rsid w:val="00F35E9A"/>
    <w:rsid w:val="00F37CC3"/>
    <w:rsid w:val="00F40A7B"/>
    <w:rsid w:val="00F410D5"/>
    <w:rsid w:val="00F4130F"/>
    <w:rsid w:val="00F421DC"/>
    <w:rsid w:val="00F42E36"/>
    <w:rsid w:val="00F4315E"/>
    <w:rsid w:val="00F4424B"/>
    <w:rsid w:val="00F44271"/>
    <w:rsid w:val="00F4446D"/>
    <w:rsid w:val="00F4492E"/>
    <w:rsid w:val="00F44B26"/>
    <w:rsid w:val="00F44D03"/>
    <w:rsid w:val="00F456DD"/>
    <w:rsid w:val="00F45FD4"/>
    <w:rsid w:val="00F46230"/>
    <w:rsid w:val="00F46BE9"/>
    <w:rsid w:val="00F46C95"/>
    <w:rsid w:val="00F46F30"/>
    <w:rsid w:val="00F47650"/>
    <w:rsid w:val="00F477FE"/>
    <w:rsid w:val="00F47D43"/>
    <w:rsid w:val="00F502EF"/>
    <w:rsid w:val="00F50FA7"/>
    <w:rsid w:val="00F517C2"/>
    <w:rsid w:val="00F519C4"/>
    <w:rsid w:val="00F51F68"/>
    <w:rsid w:val="00F533AE"/>
    <w:rsid w:val="00F53783"/>
    <w:rsid w:val="00F539D9"/>
    <w:rsid w:val="00F53E21"/>
    <w:rsid w:val="00F5447C"/>
    <w:rsid w:val="00F5497D"/>
    <w:rsid w:val="00F55149"/>
    <w:rsid w:val="00F55297"/>
    <w:rsid w:val="00F55799"/>
    <w:rsid w:val="00F55E73"/>
    <w:rsid w:val="00F56E3A"/>
    <w:rsid w:val="00F574B9"/>
    <w:rsid w:val="00F577DE"/>
    <w:rsid w:val="00F57F5D"/>
    <w:rsid w:val="00F60A73"/>
    <w:rsid w:val="00F60EA3"/>
    <w:rsid w:val="00F6104F"/>
    <w:rsid w:val="00F61751"/>
    <w:rsid w:val="00F61FE0"/>
    <w:rsid w:val="00F62D90"/>
    <w:rsid w:val="00F631C8"/>
    <w:rsid w:val="00F64E8D"/>
    <w:rsid w:val="00F65731"/>
    <w:rsid w:val="00F65963"/>
    <w:rsid w:val="00F660AA"/>
    <w:rsid w:val="00F66300"/>
    <w:rsid w:val="00F6653D"/>
    <w:rsid w:val="00F677D1"/>
    <w:rsid w:val="00F7029B"/>
    <w:rsid w:val="00F707EF"/>
    <w:rsid w:val="00F711B9"/>
    <w:rsid w:val="00F72009"/>
    <w:rsid w:val="00F74044"/>
    <w:rsid w:val="00F74471"/>
    <w:rsid w:val="00F74A0D"/>
    <w:rsid w:val="00F74BF8"/>
    <w:rsid w:val="00F74D38"/>
    <w:rsid w:val="00F74F0E"/>
    <w:rsid w:val="00F75066"/>
    <w:rsid w:val="00F75106"/>
    <w:rsid w:val="00F75AA1"/>
    <w:rsid w:val="00F7619F"/>
    <w:rsid w:val="00F763F6"/>
    <w:rsid w:val="00F77545"/>
    <w:rsid w:val="00F80440"/>
    <w:rsid w:val="00F804DA"/>
    <w:rsid w:val="00F8052D"/>
    <w:rsid w:val="00F8088A"/>
    <w:rsid w:val="00F80DB4"/>
    <w:rsid w:val="00F80E25"/>
    <w:rsid w:val="00F81654"/>
    <w:rsid w:val="00F818CE"/>
    <w:rsid w:val="00F82425"/>
    <w:rsid w:val="00F834F6"/>
    <w:rsid w:val="00F83603"/>
    <w:rsid w:val="00F84023"/>
    <w:rsid w:val="00F847D6"/>
    <w:rsid w:val="00F84AE6"/>
    <w:rsid w:val="00F8562A"/>
    <w:rsid w:val="00F85DA3"/>
    <w:rsid w:val="00F85F00"/>
    <w:rsid w:val="00F860C3"/>
    <w:rsid w:val="00F8698B"/>
    <w:rsid w:val="00F877B3"/>
    <w:rsid w:val="00F90486"/>
    <w:rsid w:val="00F908DE"/>
    <w:rsid w:val="00F90D45"/>
    <w:rsid w:val="00F912C2"/>
    <w:rsid w:val="00F91611"/>
    <w:rsid w:val="00F9198D"/>
    <w:rsid w:val="00F91B3E"/>
    <w:rsid w:val="00F92092"/>
    <w:rsid w:val="00F92912"/>
    <w:rsid w:val="00F93255"/>
    <w:rsid w:val="00F93B1D"/>
    <w:rsid w:val="00F93D6A"/>
    <w:rsid w:val="00F9499C"/>
    <w:rsid w:val="00F95931"/>
    <w:rsid w:val="00F95B95"/>
    <w:rsid w:val="00F95BAC"/>
    <w:rsid w:val="00F95E5C"/>
    <w:rsid w:val="00F963B0"/>
    <w:rsid w:val="00F96973"/>
    <w:rsid w:val="00F96C19"/>
    <w:rsid w:val="00F97415"/>
    <w:rsid w:val="00F975C3"/>
    <w:rsid w:val="00FA1438"/>
    <w:rsid w:val="00FA19C3"/>
    <w:rsid w:val="00FA2752"/>
    <w:rsid w:val="00FA27DD"/>
    <w:rsid w:val="00FA2839"/>
    <w:rsid w:val="00FA3672"/>
    <w:rsid w:val="00FA3749"/>
    <w:rsid w:val="00FA3A16"/>
    <w:rsid w:val="00FA3CD9"/>
    <w:rsid w:val="00FA4469"/>
    <w:rsid w:val="00FA48B0"/>
    <w:rsid w:val="00FA522C"/>
    <w:rsid w:val="00FA5428"/>
    <w:rsid w:val="00FA56DE"/>
    <w:rsid w:val="00FA599D"/>
    <w:rsid w:val="00FA5B7D"/>
    <w:rsid w:val="00FA6CE2"/>
    <w:rsid w:val="00FA741B"/>
    <w:rsid w:val="00FA7C12"/>
    <w:rsid w:val="00FB0567"/>
    <w:rsid w:val="00FB0BD1"/>
    <w:rsid w:val="00FB1091"/>
    <w:rsid w:val="00FB11B1"/>
    <w:rsid w:val="00FB1264"/>
    <w:rsid w:val="00FB18AD"/>
    <w:rsid w:val="00FB1B3D"/>
    <w:rsid w:val="00FB1C87"/>
    <w:rsid w:val="00FB241F"/>
    <w:rsid w:val="00FB252B"/>
    <w:rsid w:val="00FB2AD2"/>
    <w:rsid w:val="00FB31A0"/>
    <w:rsid w:val="00FB36A4"/>
    <w:rsid w:val="00FB3DE3"/>
    <w:rsid w:val="00FB419B"/>
    <w:rsid w:val="00FB4D8D"/>
    <w:rsid w:val="00FB50B6"/>
    <w:rsid w:val="00FB53EE"/>
    <w:rsid w:val="00FB5E86"/>
    <w:rsid w:val="00FB647A"/>
    <w:rsid w:val="00FB6549"/>
    <w:rsid w:val="00FB6939"/>
    <w:rsid w:val="00FB6B01"/>
    <w:rsid w:val="00FB7201"/>
    <w:rsid w:val="00FB7BDC"/>
    <w:rsid w:val="00FC0AF2"/>
    <w:rsid w:val="00FC12E4"/>
    <w:rsid w:val="00FC1441"/>
    <w:rsid w:val="00FC1ADC"/>
    <w:rsid w:val="00FC1BAD"/>
    <w:rsid w:val="00FC1D53"/>
    <w:rsid w:val="00FC1F85"/>
    <w:rsid w:val="00FC21E1"/>
    <w:rsid w:val="00FC265F"/>
    <w:rsid w:val="00FC2C84"/>
    <w:rsid w:val="00FC2E95"/>
    <w:rsid w:val="00FC30E3"/>
    <w:rsid w:val="00FC3433"/>
    <w:rsid w:val="00FC3892"/>
    <w:rsid w:val="00FC4335"/>
    <w:rsid w:val="00FC566F"/>
    <w:rsid w:val="00FC6868"/>
    <w:rsid w:val="00FC6E88"/>
    <w:rsid w:val="00FD143A"/>
    <w:rsid w:val="00FD1A83"/>
    <w:rsid w:val="00FD1BAD"/>
    <w:rsid w:val="00FD2E3C"/>
    <w:rsid w:val="00FD33C4"/>
    <w:rsid w:val="00FD3B6B"/>
    <w:rsid w:val="00FD3C38"/>
    <w:rsid w:val="00FD4C73"/>
    <w:rsid w:val="00FD4C7D"/>
    <w:rsid w:val="00FD4C99"/>
    <w:rsid w:val="00FD6392"/>
    <w:rsid w:val="00FD702D"/>
    <w:rsid w:val="00FD7974"/>
    <w:rsid w:val="00FD7B02"/>
    <w:rsid w:val="00FE037F"/>
    <w:rsid w:val="00FE05A6"/>
    <w:rsid w:val="00FE11D7"/>
    <w:rsid w:val="00FE1FD2"/>
    <w:rsid w:val="00FE20DD"/>
    <w:rsid w:val="00FE2C8E"/>
    <w:rsid w:val="00FE40D3"/>
    <w:rsid w:val="00FE4578"/>
    <w:rsid w:val="00FE4FAE"/>
    <w:rsid w:val="00FE50D4"/>
    <w:rsid w:val="00FE5B3A"/>
    <w:rsid w:val="00FE5EA8"/>
    <w:rsid w:val="00FE60F7"/>
    <w:rsid w:val="00FE6828"/>
    <w:rsid w:val="00FE7D21"/>
    <w:rsid w:val="00FF140E"/>
    <w:rsid w:val="00FF2B1D"/>
    <w:rsid w:val="00FF2C55"/>
    <w:rsid w:val="00FF3DF3"/>
    <w:rsid w:val="00FF4116"/>
    <w:rsid w:val="00FF42A9"/>
    <w:rsid w:val="00FF4820"/>
    <w:rsid w:val="00FF487E"/>
    <w:rsid w:val="00FF5221"/>
    <w:rsid w:val="00FF5C8B"/>
    <w:rsid w:val="00FF60B3"/>
    <w:rsid w:val="00FF6C73"/>
    <w:rsid w:val="0120EFBF"/>
    <w:rsid w:val="01293F2A"/>
    <w:rsid w:val="01B32150"/>
    <w:rsid w:val="01B70A0A"/>
    <w:rsid w:val="01B94D6E"/>
    <w:rsid w:val="02259A9E"/>
    <w:rsid w:val="023C726E"/>
    <w:rsid w:val="024EE30F"/>
    <w:rsid w:val="02808C6D"/>
    <w:rsid w:val="0353DEC6"/>
    <w:rsid w:val="0363272F"/>
    <w:rsid w:val="0583871F"/>
    <w:rsid w:val="0587BD96"/>
    <w:rsid w:val="05FBDD74"/>
    <w:rsid w:val="061801E9"/>
    <w:rsid w:val="0654A685"/>
    <w:rsid w:val="072030E5"/>
    <w:rsid w:val="07C71062"/>
    <w:rsid w:val="0884EA9A"/>
    <w:rsid w:val="090B4684"/>
    <w:rsid w:val="09A456E1"/>
    <w:rsid w:val="09C3EC0E"/>
    <w:rsid w:val="09C7C022"/>
    <w:rsid w:val="0B6EE06F"/>
    <w:rsid w:val="0BA9EECD"/>
    <w:rsid w:val="0BD17375"/>
    <w:rsid w:val="0BE05D32"/>
    <w:rsid w:val="0C41CB36"/>
    <w:rsid w:val="0C5CA7B3"/>
    <w:rsid w:val="0E02EEE6"/>
    <w:rsid w:val="0E92A0AE"/>
    <w:rsid w:val="0F68E8C0"/>
    <w:rsid w:val="0FEAE9DB"/>
    <w:rsid w:val="0FEE8F9C"/>
    <w:rsid w:val="103BE121"/>
    <w:rsid w:val="105B2DE6"/>
    <w:rsid w:val="108F745C"/>
    <w:rsid w:val="11C24A71"/>
    <w:rsid w:val="126AC0C5"/>
    <w:rsid w:val="13719273"/>
    <w:rsid w:val="14308EA7"/>
    <w:rsid w:val="143F1C65"/>
    <w:rsid w:val="14DE2213"/>
    <w:rsid w:val="1534FE8F"/>
    <w:rsid w:val="155C7F8A"/>
    <w:rsid w:val="15761593"/>
    <w:rsid w:val="165566E7"/>
    <w:rsid w:val="1657F642"/>
    <w:rsid w:val="16BC8BA2"/>
    <w:rsid w:val="16C1D2DD"/>
    <w:rsid w:val="17B3FDDD"/>
    <w:rsid w:val="17CCA52A"/>
    <w:rsid w:val="180FFEC1"/>
    <w:rsid w:val="18D9F9C6"/>
    <w:rsid w:val="192FC02E"/>
    <w:rsid w:val="1964BDF7"/>
    <w:rsid w:val="1A1B083D"/>
    <w:rsid w:val="1B41E7B0"/>
    <w:rsid w:val="1B544DB8"/>
    <w:rsid w:val="1CBAD339"/>
    <w:rsid w:val="1D3F99C6"/>
    <w:rsid w:val="1D651B77"/>
    <w:rsid w:val="1DF05488"/>
    <w:rsid w:val="1E081246"/>
    <w:rsid w:val="1E23DF05"/>
    <w:rsid w:val="1E5FDDAD"/>
    <w:rsid w:val="1E9CC2B1"/>
    <w:rsid w:val="1EA46628"/>
    <w:rsid w:val="1EBAAEFE"/>
    <w:rsid w:val="1ED21482"/>
    <w:rsid w:val="1F9593F6"/>
    <w:rsid w:val="2022E06E"/>
    <w:rsid w:val="2028D6AA"/>
    <w:rsid w:val="2177A451"/>
    <w:rsid w:val="2238FFB6"/>
    <w:rsid w:val="2292AD9E"/>
    <w:rsid w:val="232648A5"/>
    <w:rsid w:val="23D77746"/>
    <w:rsid w:val="2552F12E"/>
    <w:rsid w:val="257B66A6"/>
    <w:rsid w:val="261437CA"/>
    <w:rsid w:val="26982830"/>
    <w:rsid w:val="270B5F6F"/>
    <w:rsid w:val="281C330D"/>
    <w:rsid w:val="283CDC3D"/>
    <w:rsid w:val="284C4E65"/>
    <w:rsid w:val="2872FAA1"/>
    <w:rsid w:val="297933C6"/>
    <w:rsid w:val="29849A97"/>
    <w:rsid w:val="29BD7743"/>
    <w:rsid w:val="2B962887"/>
    <w:rsid w:val="2C091EC4"/>
    <w:rsid w:val="2C758D08"/>
    <w:rsid w:val="2D17F398"/>
    <w:rsid w:val="2DF50074"/>
    <w:rsid w:val="2E5DEBA6"/>
    <w:rsid w:val="2E694A85"/>
    <w:rsid w:val="2EC744DC"/>
    <w:rsid w:val="2EF8A649"/>
    <w:rsid w:val="2EFB1D72"/>
    <w:rsid w:val="2FC0B680"/>
    <w:rsid w:val="31BDCFE7"/>
    <w:rsid w:val="329CFCF9"/>
    <w:rsid w:val="32A1BD16"/>
    <w:rsid w:val="33468F2B"/>
    <w:rsid w:val="33E23D75"/>
    <w:rsid w:val="3447C491"/>
    <w:rsid w:val="3481AAD0"/>
    <w:rsid w:val="35117779"/>
    <w:rsid w:val="35821A64"/>
    <w:rsid w:val="35E1B5CA"/>
    <w:rsid w:val="36EAC746"/>
    <w:rsid w:val="385353F0"/>
    <w:rsid w:val="3858EE68"/>
    <w:rsid w:val="38B6084B"/>
    <w:rsid w:val="395E40C3"/>
    <w:rsid w:val="395EEBC1"/>
    <w:rsid w:val="39976578"/>
    <w:rsid w:val="3A65C83C"/>
    <w:rsid w:val="3AFAA119"/>
    <w:rsid w:val="3AFBDCE6"/>
    <w:rsid w:val="3B137CEF"/>
    <w:rsid w:val="3BAD1884"/>
    <w:rsid w:val="3BC3E83B"/>
    <w:rsid w:val="3D9556B4"/>
    <w:rsid w:val="3EAF241D"/>
    <w:rsid w:val="3FA68765"/>
    <w:rsid w:val="404100D8"/>
    <w:rsid w:val="40A19BFD"/>
    <w:rsid w:val="40EF735C"/>
    <w:rsid w:val="41326B38"/>
    <w:rsid w:val="415BF9D6"/>
    <w:rsid w:val="415E9CA7"/>
    <w:rsid w:val="419E5876"/>
    <w:rsid w:val="422CA44D"/>
    <w:rsid w:val="43A1779F"/>
    <w:rsid w:val="43ABCFB7"/>
    <w:rsid w:val="44CBBCD6"/>
    <w:rsid w:val="4576B2FB"/>
    <w:rsid w:val="464CC8C0"/>
    <w:rsid w:val="46B2692D"/>
    <w:rsid w:val="48463996"/>
    <w:rsid w:val="486CDCD8"/>
    <w:rsid w:val="489F2C9D"/>
    <w:rsid w:val="49B82AA9"/>
    <w:rsid w:val="49BE7432"/>
    <w:rsid w:val="49CEEC04"/>
    <w:rsid w:val="49D45BF8"/>
    <w:rsid w:val="49E73938"/>
    <w:rsid w:val="4A12A9A3"/>
    <w:rsid w:val="4B43501A"/>
    <w:rsid w:val="4BBD85D2"/>
    <w:rsid w:val="4C1B4C54"/>
    <w:rsid w:val="4C81093E"/>
    <w:rsid w:val="4CF61E63"/>
    <w:rsid w:val="4D381BD8"/>
    <w:rsid w:val="4E03F9F4"/>
    <w:rsid w:val="4E4FF78A"/>
    <w:rsid w:val="4E61EA4B"/>
    <w:rsid w:val="4F90BB29"/>
    <w:rsid w:val="4FECF56B"/>
    <w:rsid w:val="4FF5B61E"/>
    <w:rsid w:val="506A0E91"/>
    <w:rsid w:val="506BDCEF"/>
    <w:rsid w:val="51CBF2CF"/>
    <w:rsid w:val="51ED216A"/>
    <w:rsid w:val="53561DA8"/>
    <w:rsid w:val="536AC061"/>
    <w:rsid w:val="53818D5D"/>
    <w:rsid w:val="542BDB11"/>
    <w:rsid w:val="54423444"/>
    <w:rsid w:val="5486D079"/>
    <w:rsid w:val="55CFFB11"/>
    <w:rsid w:val="55FECEBF"/>
    <w:rsid w:val="56B95A5E"/>
    <w:rsid w:val="57B7986B"/>
    <w:rsid w:val="58279CCC"/>
    <w:rsid w:val="58A36D2A"/>
    <w:rsid w:val="58CC654C"/>
    <w:rsid w:val="59731956"/>
    <w:rsid w:val="599E6EF7"/>
    <w:rsid w:val="59C76C80"/>
    <w:rsid w:val="59EC0DC4"/>
    <w:rsid w:val="5A5D9CF3"/>
    <w:rsid w:val="5A643D9C"/>
    <w:rsid w:val="5B15FE6F"/>
    <w:rsid w:val="5B8DA3F2"/>
    <w:rsid w:val="5C90FA0A"/>
    <w:rsid w:val="5CBD9FE1"/>
    <w:rsid w:val="5CC995F6"/>
    <w:rsid w:val="5D2046AA"/>
    <w:rsid w:val="5D34E558"/>
    <w:rsid w:val="5DEC3DA2"/>
    <w:rsid w:val="5E417903"/>
    <w:rsid w:val="5F319669"/>
    <w:rsid w:val="5F55596A"/>
    <w:rsid w:val="60DDB281"/>
    <w:rsid w:val="61825A13"/>
    <w:rsid w:val="619C458E"/>
    <w:rsid w:val="61C3F2BA"/>
    <w:rsid w:val="637BC2D9"/>
    <w:rsid w:val="63C3EC1F"/>
    <w:rsid w:val="63F54D91"/>
    <w:rsid w:val="63FB53BF"/>
    <w:rsid w:val="6470C49E"/>
    <w:rsid w:val="64D3B2B1"/>
    <w:rsid w:val="65DBCF2C"/>
    <w:rsid w:val="6625ECA0"/>
    <w:rsid w:val="664FB4B9"/>
    <w:rsid w:val="66EBB888"/>
    <w:rsid w:val="672C5BE8"/>
    <w:rsid w:val="672E8557"/>
    <w:rsid w:val="67F074AA"/>
    <w:rsid w:val="68463579"/>
    <w:rsid w:val="6A4D5DE0"/>
    <w:rsid w:val="6AC5D50D"/>
    <w:rsid w:val="6B046D8D"/>
    <w:rsid w:val="6B626A3E"/>
    <w:rsid w:val="6C9CC7AE"/>
    <w:rsid w:val="6D6323D6"/>
    <w:rsid w:val="6D93D93B"/>
    <w:rsid w:val="6F46BA9A"/>
    <w:rsid w:val="704E7BFF"/>
    <w:rsid w:val="70F1611B"/>
    <w:rsid w:val="7126E21B"/>
    <w:rsid w:val="71387170"/>
    <w:rsid w:val="718A28C4"/>
    <w:rsid w:val="71F9AEC8"/>
    <w:rsid w:val="72324DD7"/>
    <w:rsid w:val="72D0576E"/>
    <w:rsid w:val="738A915B"/>
    <w:rsid w:val="73CBB5A6"/>
    <w:rsid w:val="73D42FD2"/>
    <w:rsid w:val="7402C112"/>
    <w:rsid w:val="7436EEB7"/>
    <w:rsid w:val="748A109B"/>
    <w:rsid w:val="74EB75D9"/>
    <w:rsid w:val="7538FC1A"/>
    <w:rsid w:val="756DBC60"/>
    <w:rsid w:val="760E4335"/>
    <w:rsid w:val="77041AD8"/>
    <w:rsid w:val="780580B1"/>
    <w:rsid w:val="79AD559A"/>
    <w:rsid w:val="79D3824D"/>
    <w:rsid w:val="7A49ED4A"/>
    <w:rsid w:val="7ABCD057"/>
    <w:rsid w:val="7AF9842F"/>
    <w:rsid w:val="7B9184C7"/>
    <w:rsid w:val="7BF6898A"/>
    <w:rsid w:val="7C5484D8"/>
    <w:rsid w:val="7D5BC5B3"/>
    <w:rsid w:val="7DA2B362"/>
    <w:rsid w:val="7DB83C91"/>
    <w:rsid w:val="7E1182ED"/>
    <w:rsid w:val="7E812438"/>
    <w:rsid w:val="7E916FE4"/>
    <w:rsid w:val="7F48F0C7"/>
    <w:rsid w:val="7F5DB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4:docId w14:val="19EAE3B3"/>
  <w15:docId w15:val="{EB4C853C-5D2B-4189-8C1F-2399288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85"/>
    <w:rPr>
      <w:rFonts w:ascii="Tahoma" w:hAnsi="Tahoma" w:cs="Tahoma"/>
      <w:sz w:val="16"/>
      <w:szCs w:val="16"/>
    </w:rPr>
  </w:style>
  <w:style w:type="paragraph" w:customStyle="1" w:styleId="TMMPlaintext1">
    <w:name w:val="TMM Plain text1"/>
    <w:rsid w:val="00EE0285"/>
    <w:pPr>
      <w:spacing w:before="60" w:after="120" w:line="240" w:lineRule="auto"/>
      <w:jc w:val="both"/>
    </w:pPr>
    <w:rPr>
      <w:rFonts w:ascii="EYInterstate" w:eastAsia="Times New Roman" w:hAnsi="EYInterstate" w:cs="Times New Roman"/>
      <w:color w:val="000000"/>
      <w:sz w:val="20"/>
      <w:szCs w:val="24"/>
      <w:lang w:val="en-US" w:eastAsia="uk-UA"/>
    </w:rPr>
  </w:style>
  <w:style w:type="paragraph" w:styleId="ListParagraph">
    <w:name w:val="List Paragraph"/>
    <w:basedOn w:val="Normal"/>
    <w:uiPriority w:val="34"/>
    <w:qFormat/>
    <w:rsid w:val="007F1C0C"/>
    <w:pPr>
      <w:ind w:left="720"/>
      <w:contextualSpacing/>
    </w:pPr>
  </w:style>
  <w:style w:type="character" w:customStyle="1" w:styleId="s10">
    <w:name w:val="s10"/>
    <w:basedOn w:val="DefaultParagraphFont"/>
    <w:rsid w:val="00175EAE"/>
  </w:style>
  <w:style w:type="paragraph" w:customStyle="1" w:styleId="s22">
    <w:name w:val="s22"/>
    <w:basedOn w:val="Normal"/>
    <w:rsid w:val="00175EAE"/>
    <w:pPr>
      <w:spacing w:before="100" w:beforeAutospacing="1" w:after="100" w:afterAutospacing="1" w:line="240" w:lineRule="auto"/>
    </w:pPr>
    <w:rPr>
      <w:rFonts w:ascii="Times New Roman" w:hAnsi="Times New Roman" w:cs="Times New Roman"/>
      <w:sz w:val="24"/>
      <w:szCs w:val="24"/>
      <w:lang w:eastAsia="ru-RU"/>
    </w:rPr>
  </w:style>
  <w:style w:type="character" w:styleId="Hyperlink">
    <w:name w:val="Hyperlink"/>
    <w:rsid w:val="00572655"/>
    <w:rPr>
      <w:color w:val="0000FF"/>
      <w:u w:val="single"/>
    </w:rPr>
  </w:style>
  <w:style w:type="character" w:styleId="Strong">
    <w:name w:val="Strong"/>
    <w:qFormat/>
    <w:rsid w:val="00572655"/>
    <w:rPr>
      <w:b/>
      <w:bCs/>
    </w:rPr>
  </w:style>
  <w:style w:type="character" w:customStyle="1" w:styleId="s14">
    <w:name w:val="s14"/>
    <w:basedOn w:val="DefaultParagraphFont"/>
    <w:rsid w:val="00716612"/>
  </w:style>
  <w:style w:type="paragraph" w:styleId="EndnoteText">
    <w:name w:val="endnote text"/>
    <w:basedOn w:val="Normal"/>
    <w:link w:val="EndnoteTextChar"/>
    <w:uiPriority w:val="99"/>
    <w:semiHidden/>
    <w:unhideWhenUsed/>
    <w:rsid w:val="00E63B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3B82"/>
    <w:rPr>
      <w:sz w:val="20"/>
      <w:szCs w:val="20"/>
    </w:rPr>
  </w:style>
  <w:style w:type="character" w:styleId="EndnoteReference">
    <w:name w:val="endnote reference"/>
    <w:basedOn w:val="DefaultParagraphFont"/>
    <w:uiPriority w:val="99"/>
    <w:semiHidden/>
    <w:unhideWhenUsed/>
    <w:rsid w:val="00E63B82"/>
    <w:rPr>
      <w:vertAlign w:val="superscript"/>
    </w:rPr>
  </w:style>
  <w:style w:type="paragraph" w:customStyle="1" w:styleId="c3">
    <w:name w:val="c3"/>
    <w:basedOn w:val="Normal"/>
    <w:uiPriority w:val="99"/>
    <w:rsid w:val="00FE4FAE"/>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7C1A10"/>
    <w:pPr>
      <w:suppressAutoHyphens/>
      <w:spacing w:after="240" w:line="240" w:lineRule="auto"/>
    </w:pPr>
    <w:rPr>
      <w:rFonts w:ascii="Times New Roman" w:eastAsia="Times New Roman" w:hAnsi="Times New Roman" w:cs="Times New Roman"/>
      <w:sz w:val="20"/>
      <w:szCs w:val="24"/>
      <w:lang w:eastAsia="ar-SA"/>
    </w:rPr>
  </w:style>
  <w:style w:type="character" w:customStyle="1" w:styleId="BodyTextChar">
    <w:name w:val="Body Text Char"/>
    <w:basedOn w:val="DefaultParagraphFont"/>
    <w:link w:val="BodyText"/>
    <w:rsid w:val="007C1A10"/>
    <w:rPr>
      <w:rFonts w:ascii="Times New Roman" w:eastAsia="Times New Roman" w:hAnsi="Times New Roman" w:cs="Times New Roman"/>
      <w:sz w:val="20"/>
      <w:szCs w:val="24"/>
      <w:lang w:val="en-US" w:eastAsia="ar-SA"/>
    </w:rPr>
  </w:style>
  <w:style w:type="paragraph" w:customStyle="1" w:styleId="a">
    <w:name w:val="a"/>
    <w:basedOn w:val="Normal"/>
    <w:rsid w:val="007C1A10"/>
    <w:pPr>
      <w:spacing w:after="0" w:line="240" w:lineRule="auto"/>
    </w:pPr>
    <w:rPr>
      <w:rFonts w:ascii="Times New Roman" w:eastAsia="Times New Roman" w:hAnsi="Times New Roman" w:cs="Times New Roman"/>
      <w:lang w:val="en-GB" w:eastAsia="en-GB"/>
    </w:rPr>
  </w:style>
  <w:style w:type="paragraph" w:customStyle="1" w:styleId="bj">
    <w:name w:val="bj"/>
    <w:basedOn w:val="Normal"/>
    <w:rsid w:val="007C1A10"/>
    <w:pPr>
      <w:spacing w:after="0" w:line="240" w:lineRule="auto"/>
      <w:jc w:val="both"/>
    </w:pPr>
    <w:rPr>
      <w:rFonts w:ascii="Times New Roman" w:eastAsia="Times New Roman" w:hAnsi="Times New Roman" w:cs="Times New Roman"/>
      <w:lang w:val="en-GB" w:eastAsia="en-GB"/>
    </w:rPr>
  </w:style>
  <w:style w:type="paragraph" w:customStyle="1" w:styleId="f">
    <w:name w:val="f"/>
    <w:basedOn w:val="Normal"/>
    <w:rsid w:val="007C1A10"/>
    <w:pPr>
      <w:spacing w:after="0" w:line="240" w:lineRule="auto"/>
    </w:pPr>
    <w:rPr>
      <w:rFonts w:ascii="Courier New" w:eastAsia="Times New Roman" w:hAnsi="Courier New" w:cs="Courier New"/>
      <w:color w:val="000000"/>
      <w:sz w:val="18"/>
      <w:szCs w:val="18"/>
      <w:lang w:val="en-GB" w:eastAsia="en-GB"/>
    </w:rPr>
  </w:style>
  <w:style w:type="character" w:customStyle="1" w:styleId="as">
    <w:name w:val="as"/>
    <w:rsid w:val="007C1A10"/>
    <w:rPr>
      <w:rFonts w:ascii="Arial" w:hAnsi="Arial" w:cs="Arial"/>
      <w:sz w:val="22"/>
      <w:szCs w:val="22"/>
    </w:rPr>
  </w:style>
  <w:style w:type="character" w:customStyle="1" w:styleId="x">
    <w:name w:val="x"/>
    <w:rsid w:val="007C1A10"/>
    <w:rPr>
      <w:rFonts w:ascii="Arial" w:hAnsi="Arial" w:cs="Arial"/>
      <w:spacing w:val="-2"/>
    </w:rPr>
  </w:style>
  <w:style w:type="character" w:customStyle="1" w:styleId="w">
    <w:name w:val="w"/>
    <w:rsid w:val="007C1A10"/>
    <w:rPr>
      <w:rFonts w:ascii="Arial" w:hAnsi="Arial" w:cs="Arial"/>
      <w:spacing w:val="-2"/>
    </w:rPr>
  </w:style>
  <w:style w:type="character" w:customStyle="1" w:styleId="t">
    <w:name w:val="t"/>
    <w:rsid w:val="007C1A10"/>
    <w:rPr>
      <w:rFonts w:ascii="Arial" w:hAnsi="Arial" w:cs="Arial"/>
      <w:sz w:val="20"/>
      <w:szCs w:val="20"/>
    </w:rPr>
  </w:style>
  <w:style w:type="paragraph" w:styleId="Header">
    <w:name w:val="header"/>
    <w:basedOn w:val="Normal"/>
    <w:link w:val="HeaderChar"/>
    <w:uiPriority w:val="99"/>
    <w:unhideWhenUsed/>
    <w:rsid w:val="0037054A"/>
    <w:pPr>
      <w:tabs>
        <w:tab w:val="center" w:pos="4677"/>
        <w:tab w:val="right" w:pos="9355"/>
      </w:tabs>
      <w:spacing w:after="0" w:line="240" w:lineRule="auto"/>
    </w:pPr>
  </w:style>
  <w:style w:type="character" w:customStyle="1" w:styleId="HeaderChar">
    <w:name w:val="Header Char"/>
    <w:basedOn w:val="DefaultParagraphFont"/>
    <w:link w:val="Header"/>
    <w:uiPriority w:val="99"/>
    <w:rsid w:val="0037054A"/>
  </w:style>
  <w:style w:type="paragraph" w:styleId="Footer">
    <w:name w:val="footer"/>
    <w:basedOn w:val="Normal"/>
    <w:link w:val="FooterChar"/>
    <w:uiPriority w:val="99"/>
    <w:unhideWhenUsed/>
    <w:rsid w:val="0037054A"/>
    <w:pPr>
      <w:tabs>
        <w:tab w:val="center" w:pos="4677"/>
        <w:tab w:val="right" w:pos="9355"/>
      </w:tabs>
      <w:spacing w:after="0" w:line="240" w:lineRule="auto"/>
    </w:pPr>
  </w:style>
  <w:style w:type="character" w:customStyle="1" w:styleId="FooterChar">
    <w:name w:val="Footer Char"/>
    <w:basedOn w:val="DefaultParagraphFont"/>
    <w:link w:val="Footer"/>
    <w:uiPriority w:val="99"/>
    <w:rsid w:val="0037054A"/>
  </w:style>
  <w:style w:type="table" w:styleId="TableGrid">
    <w:name w:val="Table Grid"/>
    <w:basedOn w:val="TableNormal"/>
    <w:uiPriority w:val="59"/>
    <w:rsid w:val="005E5DFE"/>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E5DF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CommentReference">
    <w:name w:val="annotation reference"/>
    <w:basedOn w:val="DefaultParagraphFont"/>
    <w:uiPriority w:val="99"/>
    <w:semiHidden/>
    <w:unhideWhenUsed/>
    <w:rsid w:val="001B477D"/>
    <w:rPr>
      <w:sz w:val="16"/>
      <w:szCs w:val="16"/>
    </w:rPr>
  </w:style>
  <w:style w:type="paragraph" w:styleId="CommentText">
    <w:name w:val="annotation text"/>
    <w:basedOn w:val="Normal"/>
    <w:link w:val="CommentTextChar"/>
    <w:uiPriority w:val="99"/>
    <w:unhideWhenUsed/>
    <w:rsid w:val="001B477D"/>
    <w:pPr>
      <w:spacing w:line="240" w:lineRule="auto"/>
    </w:pPr>
    <w:rPr>
      <w:sz w:val="20"/>
      <w:szCs w:val="20"/>
    </w:rPr>
  </w:style>
  <w:style w:type="character" w:customStyle="1" w:styleId="CommentTextChar">
    <w:name w:val="Comment Text Char"/>
    <w:basedOn w:val="DefaultParagraphFont"/>
    <w:link w:val="CommentText"/>
    <w:uiPriority w:val="99"/>
    <w:rsid w:val="001B477D"/>
    <w:rPr>
      <w:sz w:val="20"/>
      <w:szCs w:val="20"/>
    </w:rPr>
  </w:style>
  <w:style w:type="paragraph" w:styleId="CommentSubject">
    <w:name w:val="annotation subject"/>
    <w:basedOn w:val="CommentText"/>
    <w:next w:val="CommentText"/>
    <w:link w:val="CommentSubjectChar"/>
    <w:uiPriority w:val="99"/>
    <w:semiHidden/>
    <w:unhideWhenUsed/>
    <w:rsid w:val="001B477D"/>
    <w:rPr>
      <w:b/>
      <w:bCs/>
    </w:rPr>
  </w:style>
  <w:style w:type="character" w:customStyle="1" w:styleId="CommentSubjectChar">
    <w:name w:val="Comment Subject Char"/>
    <w:basedOn w:val="CommentTextChar"/>
    <w:link w:val="CommentSubject"/>
    <w:uiPriority w:val="99"/>
    <w:semiHidden/>
    <w:rsid w:val="001B477D"/>
    <w:rPr>
      <w:b/>
      <w:bCs/>
      <w:sz w:val="20"/>
      <w:szCs w:val="20"/>
    </w:rPr>
  </w:style>
  <w:style w:type="paragraph" w:styleId="FootnoteText">
    <w:name w:val="footnote text"/>
    <w:basedOn w:val="Normal"/>
    <w:link w:val="FootnoteTextChar"/>
    <w:uiPriority w:val="99"/>
    <w:semiHidden/>
    <w:unhideWhenUsed/>
    <w:rsid w:val="005D63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320"/>
    <w:rPr>
      <w:sz w:val="20"/>
      <w:szCs w:val="20"/>
    </w:rPr>
  </w:style>
  <w:style w:type="character" w:styleId="FootnoteReference">
    <w:name w:val="footnote reference"/>
    <w:basedOn w:val="DefaultParagraphFont"/>
    <w:uiPriority w:val="99"/>
    <w:semiHidden/>
    <w:unhideWhenUsed/>
    <w:rsid w:val="005D6320"/>
    <w:rPr>
      <w:vertAlign w:val="superscript"/>
    </w:rPr>
  </w:style>
  <w:style w:type="character" w:customStyle="1" w:styleId="apple-converted-space">
    <w:name w:val="apple-converted-space"/>
    <w:basedOn w:val="DefaultParagraphFont"/>
    <w:rsid w:val="002F293E"/>
  </w:style>
  <w:style w:type="paragraph" w:styleId="Revision">
    <w:name w:val="Revision"/>
    <w:hidden/>
    <w:uiPriority w:val="99"/>
    <w:semiHidden/>
    <w:rsid w:val="009D66BB"/>
    <w:pPr>
      <w:spacing w:after="0" w:line="240" w:lineRule="auto"/>
    </w:pPr>
  </w:style>
  <w:style w:type="paragraph" w:styleId="PlainText">
    <w:name w:val="Plain Text"/>
    <w:basedOn w:val="Normal"/>
    <w:link w:val="PlainTextChar"/>
    <w:uiPriority w:val="99"/>
    <w:semiHidden/>
    <w:unhideWhenUsed/>
    <w:rsid w:val="00DF60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F6019"/>
    <w:rPr>
      <w:rFonts w:ascii="Calibri" w:hAnsi="Calibri"/>
      <w:szCs w:val="21"/>
    </w:rPr>
  </w:style>
  <w:style w:type="paragraph" w:styleId="NormalWeb">
    <w:name w:val="Normal (Web)"/>
    <w:basedOn w:val="Normal"/>
    <w:uiPriority w:val="99"/>
    <w:semiHidden/>
    <w:unhideWhenUsed/>
    <w:rsid w:val="00FF3DF3"/>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532110"/>
    <w:rPr>
      <w:color w:val="605E5C"/>
      <w:shd w:val="clear" w:color="auto" w:fill="E1DFDD"/>
    </w:rPr>
  </w:style>
  <w:style w:type="paragraph" w:styleId="ListBullet">
    <w:name w:val="List Bullet"/>
    <w:basedOn w:val="Normal"/>
    <w:uiPriority w:val="99"/>
    <w:unhideWhenUsed/>
    <w:rsid w:val="007A7AFA"/>
    <w:pPr>
      <w:numPr>
        <w:numId w:val="18"/>
      </w:numPr>
      <w:contextualSpacing/>
    </w:pPr>
  </w:style>
  <w:style w:type="character" w:customStyle="1" w:styleId="cf01">
    <w:name w:val="cf01"/>
    <w:basedOn w:val="DefaultParagraphFont"/>
    <w:rsid w:val="00361D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80">
      <w:bodyDiv w:val="1"/>
      <w:marLeft w:val="0"/>
      <w:marRight w:val="0"/>
      <w:marTop w:val="0"/>
      <w:marBottom w:val="0"/>
      <w:divBdr>
        <w:top w:val="none" w:sz="0" w:space="0" w:color="auto"/>
        <w:left w:val="none" w:sz="0" w:space="0" w:color="auto"/>
        <w:bottom w:val="none" w:sz="0" w:space="0" w:color="auto"/>
        <w:right w:val="none" w:sz="0" w:space="0" w:color="auto"/>
      </w:divBdr>
    </w:div>
    <w:div w:id="26224253">
      <w:bodyDiv w:val="1"/>
      <w:marLeft w:val="0"/>
      <w:marRight w:val="0"/>
      <w:marTop w:val="0"/>
      <w:marBottom w:val="0"/>
      <w:divBdr>
        <w:top w:val="none" w:sz="0" w:space="0" w:color="auto"/>
        <w:left w:val="none" w:sz="0" w:space="0" w:color="auto"/>
        <w:bottom w:val="none" w:sz="0" w:space="0" w:color="auto"/>
        <w:right w:val="none" w:sz="0" w:space="0" w:color="auto"/>
      </w:divBdr>
    </w:div>
    <w:div w:id="28577631">
      <w:bodyDiv w:val="1"/>
      <w:marLeft w:val="0"/>
      <w:marRight w:val="0"/>
      <w:marTop w:val="0"/>
      <w:marBottom w:val="0"/>
      <w:divBdr>
        <w:top w:val="none" w:sz="0" w:space="0" w:color="auto"/>
        <w:left w:val="none" w:sz="0" w:space="0" w:color="auto"/>
        <w:bottom w:val="none" w:sz="0" w:space="0" w:color="auto"/>
        <w:right w:val="none" w:sz="0" w:space="0" w:color="auto"/>
      </w:divBdr>
    </w:div>
    <w:div w:id="40835155">
      <w:bodyDiv w:val="1"/>
      <w:marLeft w:val="0"/>
      <w:marRight w:val="0"/>
      <w:marTop w:val="0"/>
      <w:marBottom w:val="0"/>
      <w:divBdr>
        <w:top w:val="none" w:sz="0" w:space="0" w:color="auto"/>
        <w:left w:val="none" w:sz="0" w:space="0" w:color="auto"/>
        <w:bottom w:val="none" w:sz="0" w:space="0" w:color="auto"/>
        <w:right w:val="none" w:sz="0" w:space="0" w:color="auto"/>
      </w:divBdr>
    </w:div>
    <w:div w:id="47849625">
      <w:bodyDiv w:val="1"/>
      <w:marLeft w:val="0"/>
      <w:marRight w:val="0"/>
      <w:marTop w:val="0"/>
      <w:marBottom w:val="0"/>
      <w:divBdr>
        <w:top w:val="none" w:sz="0" w:space="0" w:color="auto"/>
        <w:left w:val="none" w:sz="0" w:space="0" w:color="auto"/>
        <w:bottom w:val="none" w:sz="0" w:space="0" w:color="auto"/>
        <w:right w:val="none" w:sz="0" w:space="0" w:color="auto"/>
      </w:divBdr>
    </w:div>
    <w:div w:id="52625927">
      <w:bodyDiv w:val="1"/>
      <w:marLeft w:val="0"/>
      <w:marRight w:val="0"/>
      <w:marTop w:val="0"/>
      <w:marBottom w:val="0"/>
      <w:divBdr>
        <w:top w:val="none" w:sz="0" w:space="0" w:color="auto"/>
        <w:left w:val="none" w:sz="0" w:space="0" w:color="auto"/>
        <w:bottom w:val="none" w:sz="0" w:space="0" w:color="auto"/>
        <w:right w:val="none" w:sz="0" w:space="0" w:color="auto"/>
      </w:divBdr>
    </w:div>
    <w:div w:id="57167638">
      <w:bodyDiv w:val="1"/>
      <w:marLeft w:val="0"/>
      <w:marRight w:val="0"/>
      <w:marTop w:val="0"/>
      <w:marBottom w:val="0"/>
      <w:divBdr>
        <w:top w:val="none" w:sz="0" w:space="0" w:color="auto"/>
        <w:left w:val="none" w:sz="0" w:space="0" w:color="auto"/>
        <w:bottom w:val="none" w:sz="0" w:space="0" w:color="auto"/>
        <w:right w:val="none" w:sz="0" w:space="0" w:color="auto"/>
      </w:divBdr>
    </w:div>
    <w:div w:id="65150347">
      <w:bodyDiv w:val="1"/>
      <w:marLeft w:val="0"/>
      <w:marRight w:val="0"/>
      <w:marTop w:val="0"/>
      <w:marBottom w:val="0"/>
      <w:divBdr>
        <w:top w:val="none" w:sz="0" w:space="0" w:color="auto"/>
        <w:left w:val="none" w:sz="0" w:space="0" w:color="auto"/>
        <w:bottom w:val="none" w:sz="0" w:space="0" w:color="auto"/>
        <w:right w:val="none" w:sz="0" w:space="0" w:color="auto"/>
      </w:divBdr>
    </w:div>
    <w:div w:id="70666574">
      <w:bodyDiv w:val="1"/>
      <w:marLeft w:val="0"/>
      <w:marRight w:val="0"/>
      <w:marTop w:val="0"/>
      <w:marBottom w:val="0"/>
      <w:divBdr>
        <w:top w:val="none" w:sz="0" w:space="0" w:color="auto"/>
        <w:left w:val="none" w:sz="0" w:space="0" w:color="auto"/>
        <w:bottom w:val="none" w:sz="0" w:space="0" w:color="auto"/>
        <w:right w:val="none" w:sz="0" w:space="0" w:color="auto"/>
      </w:divBdr>
    </w:div>
    <w:div w:id="75832070">
      <w:bodyDiv w:val="1"/>
      <w:marLeft w:val="0"/>
      <w:marRight w:val="0"/>
      <w:marTop w:val="0"/>
      <w:marBottom w:val="0"/>
      <w:divBdr>
        <w:top w:val="none" w:sz="0" w:space="0" w:color="auto"/>
        <w:left w:val="none" w:sz="0" w:space="0" w:color="auto"/>
        <w:bottom w:val="none" w:sz="0" w:space="0" w:color="auto"/>
        <w:right w:val="none" w:sz="0" w:space="0" w:color="auto"/>
      </w:divBdr>
    </w:div>
    <w:div w:id="81419740">
      <w:bodyDiv w:val="1"/>
      <w:marLeft w:val="0"/>
      <w:marRight w:val="0"/>
      <w:marTop w:val="0"/>
      <w:marBottom w:val="0"/>
      <w:divBdr>
        <w:top w:val="none" w:sz="0" w:space="0" w:color="auto"/>
        <w:left w:val="none" w:sz="0" w:space="0" w:color="auto"/>
        <w:bottom w:val="none" w:sz="0" w:space="0" w:color="auto"/>
        <w:right w:val="none" w:sz="0" w:space="0" w:color="auto"/>
      </w:divBdr>
    </w:div>
    <w:div w:id="85462328">
      <w:bodyDiv w:val="1"/>
      <w:marLeft w:val="0"/>
      <w:marRight w:val="0"/>
      <w:marTop w:val="0"/>
      <w:marBottom w:val="0"/>
      <w:divBdr>
        <w:top w:val="none" w:sz="0" w:space="0" w:color="auto"/>
        <w:left w:val="none" w:sz="0" w:space="0" w:color="auto"/>
        <w:bottom w:val="none" w:sz="0" w:space="0" w:color="auto"/>
        <w:right w:val="none" w:sz="0" w:space="0" w:color="auto"/>
      </w:divBdr>
    </w:div>
    <w:div w:id="101459159">
      <w:bodyDiv w:val="1"/>
      <w:marLeft w:val="0"/>
      <w:marRight w:val="0"/>
      <w:marTop w:val="0"/>
      <w:marBottom w:val="0"/>
      <w:divBdr>
        <w:top w:val="none" w:sz="0" w:space="0" w:color="auto"/>
        <w:left w:val="none" w:sz="0" w:space="0" w:color="auto"/>
        <w:bottom w:val="none" w:sz="0" w:space="0" w:color="auto"/>
        <w:right w:val="none" w:sz="0" w:space="0" w:color="auto"/>
      </w:divBdr>
    </w:div>
    <w:div w:id="115763025">
      <w:bodyDiv w:val="1"/>
      <w:marLeft w:val="0"/>
      <w:marRight w:val="0"/>
      <w:marTop w:val="0"/>
      <w:marBottom w:val="0"/>
      <w:divBdr>
        <w:top w:val="none" w:sz="0" w:space="0" w:color="auto"/>
        <w:left w:val="none" w:sz="0" w:space="0" w:color="auto"/>
        <w:bottom w:val="none" w:sz="0" w:space="0" w:color="auto"/>
        <w:right w:val="none" w:sz="0" w:space="0" w:color="auto"/>
      </w:divBdr>
    </w:div>
    <w:div w:id="120728534">
      <w:bodyDiv w:val="1"/>
      <w:marLeft w:val="0"/>
      <w:marRight w:val="0"/>
      <w:marTop w:val="0"/>
      <w:marBottom w:val="0"/>
      <w:divBdr>
        <w:top w:val="none" w:sz="0" w:space="0" w:color="auto"/>
        <w:left w:val="none" w:sz="0" w:space="0" w:color="auto"/>
        <w:bottom w:val="none" w:sz="0" w:space="0" w:color="auto"/>
        <w:right w:val="none" w:sz="0" w:space="0" w:color="auto"/>
      </w:divBdr>
    </w:div>
    <w:div w:id="121311394">
      <w:bodyDiv w:val="1"/>
      <w:marLeft w:val="0"/>
      <w:marRight w:val="0"/>
      <w:marTop w:val="0"/>
      <w:marBottom w:val="0"/>
      <w:divBdr>
        <w:top w:val="none" w:sz="0" w:space="0" w:color="auto"/>
        <w:left w:val="none" w:sz="0" w:space="0" w:color="auto"/>
        <w:bottom w:val="none" w:sz="0" w:space="0" w:color="auto"/>
        <w:right w:val="none" w:sz="0" w:space="0" w:color="auto"/>
      </w:divBdr>
    </w:div>
    <w:div w:id="162282991">
      <w:bodyDiv w:val="1"/>
      <w:marLeft w:val="0"/>
      <w:marRight w:val="0"/>
      <w:marTop w:val="0"/>
      <w:marBottom w:val="0"/>
      <w:divBdr>
        <w:top w:val="none" w:sz="0" w:space="0" w:color="auto"/>
        <w:left w:val="none" w:sz="0" w:space="0" w:color="auto"/>
        <w:bottom w:val="none" w:sz="0" w:space="0" w:color="auto"/>
        <w:right w:val="none" w:sz="0" w:space="0" w:color="auto"/>
      </w:divBdr>
    </w:div>
    <w:div w:id="162817198">
      <w:bodyDiv w:val="1"/>
      <w:marLeft w:val="0"/>
      <w:marRight w:val="0"/>
      <w:marTop w:val="0"/>
      <w:marBottom w:val="0"/>
      <w:divBdr>
        <w:top w:val="none" w:sz="0" w:space="0" w:color="auto"/>
        <w:left w:val="none" w:sz="0" w:space="0" w:color="auto"/>
        <w:bottom w:val="none" w:sz="0" w:space="0" w:color="auto"/>
        <w:right w:val="none" w:sz="0" w:space="0" w:color="auto"/>
      </w:divBdr>
    </w:div>
    <w:div w:id="172233918">
      <w:bodyDiv w:val="1"/>
      <w:marLeft w:val="0"/>
      <w:marRight w:val="0"/>
      <w:marTop w:val="0"/>
      <w:marBottom w:val="0"/>
      <w:divBdr>
        <w:top w:val="none" w:sz="0" w:space="0" w:color="auto"/>
        <w:left w:val="none" w:sz="0" w:space="0" w:color="auto"/>
        <w:bottom w:val="none" w:sz="0" w:space="0" w:color="auto"/>
        <w:right w:val="none" w:sz="0" w:space="0" w:color="auto"/>
      </w:divBdr>
    </w:div>
    <w:div w:id="200674195">
      <w:bodyDiv w:val="1"/>
      <w:marLeft w:val="0"/>
      <w:marRight w:val="0"/>
      <w:marTop w:val="0"/>
      <w:marBottom w:val="0"/>
      <w:divBdr>
        <w:top w:val="none" w:sz="0" w:space="0" w:color="auto"/>
        <w:left w:val="none" w:sz="0" w:space="0" w:color="auto"/>
        <w:bottom w:val="none" w:sz="0" w:space="0" w:color="auto"/>
        <w:right w:val="none" w:sz="0" w:space="0" w:color="auto"/>
      </w:divBdr>
    </w:div>
    <w:div w:id="219874800">
      <w:bodyDiv w:val="1"/>
      <w:marLeft w:val="0"/>
      <w:marRight w:val="0"/>
      <w:marTop w:val="0"/>
      <w:marBottom w:val="0"/>
      <w:divBdr>
        <w:top w:val="none" w:sz="0" w:space="0" w:color="auto"/>
        <w:left w:val="none" w:sz="0" w:space="0" w:color="auto"/>
        <w:bottom w:val="none" w:sz="0" w:space="0" w:color="auto"/>
        <w:right w:val="none" w:sz="0" w:space="0" w:color="auto"/>
      </w:divBdr>
    </w:div>
    <w:div w:id="231041165">
      <w:bodyDiv w:val="1"/>
      <w:marLeft w:val="0"/>
      <w:marRight w:val="0"/>
      <w:marTop w:val="0"/>
      <w:marBottom w:val="0"/>
      <w:divBdr>
        <w:top w:val="none" w:sz="0" w:space="0" w:color="auto"/>
        <w:left w:val="none" w:sz="0" w:space="0" w:color="auto"/>
        <w:bottom w:val="none" w:sz="0" w:space="0" w:color="auto"/>
        <w:right w:val="none" w:sz="0" w:space="0" w:color="auto"/>
      </w:divBdr>
    </w:div>
    <w:div w:id="250353555">
      <w:bodyDiv w:val="1"/>
      <w:marLeft w:val="0"/>
      <w:marRight w:val="0"/>
      <w:marTop w:val="0"/>
      <w:marBottom w:val="0"/>
      <w:divBdr>
        <w:top w:val="none" w:sz="0" w:space="0" w:color="auto"/>
        <w:left w:val="none" w:sz="0" w:space="0" w:color="auto"/>
        <w:bottom w:val="none" w:sz="0" w:space="0" w:color="auto"/>
        <w:right w:val="none" w:sz="0" w:space="0" w:color="auto"/>
      </w:divBdr>
    </w:div>
    <w:div w:id="263146617">
      <w:bodyDiv w:val="1"/>
      <w:marLeft w:val="0"/>
      <w:marRight w:val="0"/>
      <w:marTop w:val="0"/>
      <w:marBottom w:val="0"/>
      <w:divBdr>
        <w:top w:val="none" w:sz="0" w:space="0" w:color="auto"/>
        <w:left w:val="none" w:sz="0" w:space="0" w:color="auto"/>
        <w:bottom w:val="none" w:sz="0" w:space="0" w:color="auto"/>
        <w:right w:val="none" w:sz="0" w:space="0" w:color="auto"/>
      </w:divBdr>
    </w:div>
    <w:div w:id="269122262">
      <w:bodyDiv w:val="1"/>
      <w:marLeft w:val="0"/>
      <w:marRight w:val="0"/>
      <w:marTop w:val="0"/>
      <w:marBottom w:val="0"/>
      <w:divBdr>
        <w:top w:val="none" w:sz="0" w:space="0" w:color="auto"/>
        <w:left w:val="none" w:sz="0" w:space="0" w:color="auto"/>
        <w:bottom w:val="none" w:sz="0" w:space="0" w:color="auto"/>
        <w:right w:val="none" w:sz="0" w:space="0" w:color="auto"/>
      </w:divBdr>
    </w:div>
    <w:div w:id="270093646">
      <w:bodyDiv w:val="1"/>
      <w:marLeft w:val="0"/>
      <w:marRight w:val="0"/>
      <w:marTop w:val="0"/>
      <w:marBottom w:val="0"/>
      <w:divBdr>
        <w:top w:val="none" w:sz="0" w:space="0" w:color="auto"/>
        <w:left w:val="none" w:sz="0" w:space="0" w:color="auto"/>
        <w:bottom w:val="none" w:sz="0" w:space="0" w:color="auto"/>
        <w:right w:val="none" w:sz="0" w:space="0" w:color="auto"/>
      </w:divBdr>
    </w:div>
    <w:div w:id="285426803">
      <w:bodyDiv w:val="1"/>
      <w:marLeft w:val="0"/>
      <w:marRight w:val="0"/>
      <w:marTop w:val="0"/>
      <w:marBottom w:val="0"/>
      <w:divBdr>
        <w:top w:val="none" w:sz="0" w:space="0" w:color="auto"/>
        <w:left w:val="none" w:sz="0" w:space="0" w:color="auto"/>
        <w:bottom w:val="none" w:sz="0" w:space="0" w:color="auto"/>
        <w:right w:val="none" w:sz="0" w:space="0" w:color="auto"/>
      </w:divBdr>
    </w:div>
    <w:div w:id="286156354">
      <w:bodyDiv w:val="1"/>
      <w:marLeft w:val="0"/>
      <w:marRight w:val="0"/>
      <w:marTop w:val="0"/>
      <w:marBottom w:val="0"/>
      <w:divBdr>
        <w:top w:val="none" w:sz="0" w:space="0" w:color="auto"/>
        <w:left w:val="none" w:sz="0" w:space="0" w:color="auto"/>
        <w:bottom w:val="none" w:sz="0" w:space="0" w:color="auto"/>
        <w:right w:val="none" w:sz="0" w:space="0" w:color="auto"/>
      </w:divBdr>
    </w:div>
    <w:div w:id="289432980">
      <w:bodyDiv w:val="1"/>
      <w:marLeft w:val="0"/>
      <w:marRight w:val="0"/>
      <w:marTop w:val="0"/>
      <w:marBottom w:val="0"/>
      <w:divBdr>
        <w:top w:val="none" w:sz="0" w:space="0" w:color="auto"/>
        <w:left w:val="none" w:sz="0" w:space="0" w:color="auto"/>
        <w:bottom w:val="none" w:sz="0" w:space="0" w:color="auto"/>
        <w:right w:val="none" w:sz="0" w:space="0" w:color="auto"/>
      </w:divBdr>
    </w:div>
    <w:div w:id="335767866">
      <w:bodyDiv w:val="1"/>
      <w:marLeft w:val="0"/>
      <w:marRight w:val="0"/>
      <w:marTop w:val="0"/>
      <w:marBottom w:val="0"/>
      <w:divBdr>
        <w:top w:val="none" w:sz="0" w:space="0" w:color="auto"/>
        <w:left w:val="none" w:sz="0" w:space="0" w:color="auto"/>
        <w:bottom w:val="none" w:sz="0" w:space="0" w:color="auto"/>
        <w:right w:val="none" w:sz="0" w:space="0" w:color="auto"/>
      </w:divBdr>
    </w:div>
    <w:div w:id="341783525">
      <w:bodyDiv w:val="1"/>
      <w:marLeft w:val="0"/>
      <w:marRight w:val="0"/>
      <w:marTop w:val="0"/>
      <w:marBottom w:val="0"/>
      <w:divBdr>
        <w:top w:val="none" w:sz="0" w:space="0" w:color="auto"/>
        <w:left w:val="none" w:sz="0" w:space="0" w:color="auto"/>
        <w:bottom w:val="none" w:sz="0" w:space="0" w:color="auto"/>
        <w:right w:val="none" w:sz="0" w:space="0" w:color="auto"/>
      </w:divBdr>
    </w:div>
    <w:div w:id="344284376">
      <w:bodyDiv w:val="1"/>
      <w:marLeft w:val="0"/>
      <w:marRight w:val="0"/>
      <w:marTop w:val="0"/>
      <w:marBottom w:val="0"/>
      <w:divBdr>
        <w:top w:val="none" w:sz="0" w:space="0" w:color="auto"/>
        <w:left w:val="none" w:sz="0" w:space="0" w:color="auto"/>
        <w:bottom w:val="none" w:sz="0" w:space="0" w:color="auto"/>
        <w:right w:val="none" w:sz="0" w:space="0" w:color="auto"/>
      </w:divBdr>
    </w:div>
    <w:div w:id="346717201">
      <w:bodyDiv w:val="1"/>
      <w:marLeft w:val="0"/>
      <w:marRight w:val="0"/>
      <w:marTop w:val="0"/>
      <w:marBottom w:val="0"/>
      <w:divBdr>
        <w:top w:val="none" w:sz="0" w:space="0" w:color="auto"/>
        <w:left w:val="none" w:sz="0" w:space="0" w:color="auto"/>
        <w:bottom w:val="none" w:sz="0" w:space="0" w:color="auto"/>
        <w:right w:val="none" w:sz="0" w:space="0" w:color="auto"/>
      </w:divBdr>
    </w:div>
    <w:div w:id="347103955">
      <w:bodyDiv w:val="1"/>
      <w:marLeft w:val="0"/>
      <w:marRight w:val="0"/>
      <w:marTop w:val="0"/>
      <w:marBottom w:val="0"/>
      <w:divBdr>
        <w:top w:val="none" w:sz="0" w:space="0" w:color="auto"/>
        <w:left w:val="none" w:sz="0" w:space="0" w:color="auto"/>
        <w:bottom w:val="none" w:sz="0" w:space="0" w:color="auto"/>
        <w:right w:val="none" w:sz="0" w:space="0" w:color="auto"/>
      </w:divBdr>
    </w:div>
    <w:div w:id="364793716">
      <w:bodyDiv w:val="1"/>
      <w:marLeft w:val="0"/>
      <w:marRight w:val="0"/>
      <w:marTop w:val="0"/>
      <w:marBottom w:val="0"/>
      <w:divBdr>
        <w:top w:val="none" w:sz="0" w:space="0" w:color="auto"/>
        <w:left w:val="none" w:sz="0" w:space="0" w:color="auto"/>
        <w:bottom w:val="none" w:sz="0" w:space="0" w:color="auto"/>
        <w:right w:val="none" w:sz="0" w:space="0" w:color="auto"/>
      </w:divBdr>
    </w:div>
    <w:div w:id="366414090">
      <w:bodyDiv w:val="1"/>
      <w:marLeft w:val="0"/>
      <w:marRight w:val="0"/>
      <w:marTop w:val="0"/>
      <w:marBottom w:val="0"/>
      <w:divBdr>
        <w:top w:val="none" w:sz="0" w:space="0" w:color="auto"/>
        <w:left w:val="none" w:sz="0" w:space="0" w:color="auto"/>
        <w:bottom w:val="none" w:sz="0" w:space="0" w:color="auto"/>
        <w:right w:val="none" w:sz="0" w:space="0" w:color="auto"/>
      </w:divBdr>
    </w:div>
    <w:div w:id="368989717">
      <w:bodyDiv w:val="1"/>
      <w:marLeft w:val="0"/>
      <w:marRight w:val="0"/>
      <w:marTop w:val="0"/>
      <w:marBottom w:val="0"/>
      <w:divBdr>
        <w:top w:val="none" w:sz="0" w:space="0" w:color="auto"/>
        <w:left w:val="none" w:sz="0" w:space="0" w:color="auto"/>
        <w:bottom w:val="none" w:sz="0" w:space="0" w:color="auto"/>
        <w:right w:val="none" w:sz="0" w:space="0" w:color="auto"/>
      </w:divBdr>
    </w:div>
    <w:div w:id="380061068">
      <w:bodyDiv w:val="1"/>
      <w:marLeft w:val="0"/>
      <w:marRight w:val="0"/>
      <w:marTop w:val="0"/>
      <w:marBottom w:val="0"/>
      <w:divBdr>
        <w:top w:val="none" w:sz="0" w:space="0" w:color="auto"/>
        <w:left w:val="none" w:sz="0" w:space="0" w:color="auto"/>
        <w:bottom w:val="none" w:sz="0" w:space="0" w:color="auto"/>
        <w:right w:val="none" w:sz="0" w:space="0" w:color="auto"/>
      </w:divBdr>
    </w:div>
    <w:div w:id="380248918">
      <w:bodyDiv w:val="1"/>
      <w:marLeft w:val="0"/>
      <w:marRight w:val="0"/>
      <w:marTop w:val="0"/>
      <w:marBottom w:val="0"/>
      <w:divBdr>
        <w:top w:val="none" w:sz="0" w:space="0" w:color="auto"/>
        <w:left w:val="none" w:sz="0" w:space="0" w:color="auto"/>
        <w:bottom w:val="none" w:sz="0" w:space="0" w:color="auto"/>
        <w:right w:val="none" w:sz="0" w:space="0" w:color="auto"/>
      </w:divBdr>
    </w:div>
    <w:div w:id="395203957">
      <w:bodyDiv w:val="1"/>
      <w:marLeft w:val="0"/>
      <w:marRight w:val="0"/>
      <w:marTop w:val="0"/>
      <w:marBottom w:val="0"/>
      <w:divBdr>
        <w:top w:val="none" w:sz="0" w:space="0" w:color="auto"/>
        <w:left w:val="none" w:sz="0" w:space="0" w:color="auto"/>
        <w:bottom w:val="none" w:sz="0" w:space="0" w:color="auto"/>
        <w:right w:val="none" w:sz="0" w:space="0" w:color="auto"/>
      </w:divBdr>
    </w:div>
    <w:div w:id="428232899">
      <w:bodyDiv w:val="1"/>
      <w:marLeft w:val="0"/>
      <w:marRight w:val="0"/>
      <w:marTop w:val="0"/>
      <w:marBottom w:val="0"/>
      <w:divBdr>
        <w:top w:val="none" w:sz="0" w:space="0" w:color="auto"/>
        <w:left w:val="none" w:sz="0" w:space="0" w:color="auto"/>
        <w:bottom w:val="none" w:sz="0" w:space="0" w:color="auto"/>
        <w:right w:val="none" w:sz="0" w:space="0" w:color="auto"/>
      </w:divBdr>
    </w:div>
    <w:div w:id="434595747">
      <w:bodyDiv w:val="1"/>
      <w:marLeft w:val="0"/>
      <w:marRight w:val="0"/>
      <w:marTop w:val="0"/>
      <w:marBottom w:val="0"/>
      <w:divBdr>
        <w:top w:val="none" w:sz="0" w:space="0" w:color="auto"/>
        <w:left w:val="none" w:sz="0" w:space="0" w:color="auto"/>
        <w:bottom w:val="none" w:sz="0" w:space="0" w:color="auto"/>
        <w:right w:val="none" w:sz="0" w:space="0" w:color="auto"/>
      </w:divBdr>
    </w:div>
    <w:div w:id="458837799">
      <w:bodyDiv w:val="1"/>
      <w:marLeft w:val="0"/>
      <w:marRight w:val="0"/>
      <w:marTop w:val="0"/>
      <w:marBottom w:val="0"/>
      <w:divBdr>
        <w:top w:val="none" w:sz="0" w:space="0" w:color="auto"/>
        <w:left w:val="none" w:sz="0" w:space="0" w:color="auto"/>
        <w:bottom w:val="none" w:sz="0" w:space="0" w:color="auto"/>
        <w:right w:val="none" w:sz="0" w:space="0" w:color="auto"/>
      </w:divBdr>
    </w:div>
    <w:div w:id="473445447">
      <w:bodyDiv w:val="1"/>
      <w:marLeft w:val="0"/>
      <w:marRight w:val="0"/>
      <w:marTop w:val="0"/>
      <w:marBottom w:val="0"/>
      <w:divBdr>
        <w:top w:val="none" w:sz="0" w:space="0" w:color="auto"/>
        <w:left w:val="none" w:sz="0" w:space="0" w:color="auto"/>
        <w:bottom w:val="none" w:sz="0" w:space="0" w:color="auto"/>
        <w:right w:val="none" w:sz="0" w:space="0" w:color="auto"/>
      </w:divBdr>
    </w:div>
    <w:div w:id="484854979">
      <w:bodyDiv w:val="1"/>
      <w:marLeft w:val="0"/>
      <w:marRight w:val="0"/>
      <w:marTop w:val="0"/>
      <w:marBottom w:val="0"/>
      <w:divBdr>
        <w:top w:val="none" w:sz="0" w:space="0" w:color="auto"/>
        <w:left w:val="none" w:sz="0" w:space="0" w:color="auto"/>
        <w:bottom w:val="none" w:sz="0" w:space="0" w:color="auto"/>
        <w:right w:val="none" w:sz="0" w:space="0" w:color="auto"/>
      </w:divBdr>
    </w:div>
    <w:div w:id="508956005">
      <w:bodyDiv w:val="1"/>
      <w:marLeft w:val="0"/>
      <w:marRight w:val="0"/>
      <w:marTop w:val="0"/>
      <w:marBottom w:val="0"/>
      <w:divBdr>
        <w:top w:val="none" w:sz="0" w:space="0" w:color="auto"/>
        <w:left w:val="none" w:sz="0" w:space="0" w:color="auto"/>
        <w:bottom w:val="none" w:sz="0" w:space="0" w:color="auto"/>
        <w:right w:val="none" w:sz="0" w:space="0" w:color="auto"/>
      </w:divBdr>
    </w:div>
    <w:div w:id="521475429">
      <w:bodyDiv w:val="1"/>
      <w:marLeft w:val="0"/>
      <w:marRight w:val="0"/>
      <w:marTop w:val="0"/>
      <w:marBottom w:val="0"/>
      <w:divBdr>
        <w:top w:val="none" w:sz="0" w:space="0" w:color="auto"/>
        <w:left w:val="none" w:sz="0" w:space="0" w:color="auto"/>
        <w:bottom w:val="none" w:sz="0" w:space="0" w:color="auto"/>
        <w:right w:val="none" w:sz="0" w:space="0" w:color="auto"/>
      </w:divBdr>
    </w:div>
    <w:div w:id="531234947">
      <w:bodyDiv w:val="1"/>
      <w:marLeft w:val="0"/>
      <w:marRight w:val="0"/>
      <w:marTop w:val="0"/>
      <w:marBottom w:val="0"/>
      <w:divBdr>
        <w:top w:val="none" w:sz="0" w:space="0" w:color="auto"/>
        <w:left w:val="none" w:sz="0" w:space="0" w:color="auto"/>
        <w:bottom w:val="none" w:sz="0" w:space="0" w:color="auto"/>
        <w:right w:val="none" w:sz="0" w:space="0" w:color="auto"/>
      </w:divBdr>
    </w:div>
    <w:div w:id="543100796">
      <w:bodyDiv w:val="1"/>
      <w:marLeft w:val="0"/>
      <w:marRight w:val="0"/>
      <w:marTop w:val="0"/>
      <w:marBottom w:val="0"/>
      <w:divBdr>
        <w:top w:val="none" w:sz="0" w:space="0" w:color="auto"/>
        <w:left w:val="none" w:sz="0" w:space="0" w:color="auto"/>
        <w:bottom w:val="none" w:sz="0" w:space="0" w:color="auto"/>
        <w:right w:val="none" w:sz="0" w:space="0" w:color="auto"/>
      </w:divBdr>
    </w:div>
    <w:div w:id="579411334">
      <w:bodyDiv w:val="1"/>
      <w:marLeft w:val="0"/>
      <w:marRight w:val="0"/>
      <w:marTop w:val="0"/>
      <w:marBottom w:val="0"/>
      <w:divBdr>
        <w:top w:val="none" w:sz="0" w:space="0" w:color="auto"/>
        <w:left w:val="none" w:sz="0" w:space="0" w:color="auto"/>
        <w:bottom w:val="none" w:sz="0" w:space="0" w:color="auto"/>
        <w:right w:val="none" w:sz="0" w:space="0" w:color="auto"/>
      </w:divBdr>
    </w:div>
    <w:div w:id="581259946">
      <w:bodyDiv w:val="1"/>
      <w:marLeft w:val="0"/>
      <w:marRight w:val="0"/>
      <w:marTop w:val="0"/>
      <w:marBottom w:val="0"/>
      <w:divBdr>
        <w:top w:val="none" w:sz="0" w:space="0" w:color="auto"/>
        <w:left w:val="none" w:sz="0" w:space="0" w:color="auto"/>
        <w:bottom w:val="none" w:sz="0" w:space="0" w:color="auto"/>
        <w:right w:val="none" w:sz="0" w:space="0" w:color="auto"/>
      </w:divBdr>
    </w:div>
    <w:div w:id="593171081">
      <w:bodyDiv w:val="1"/>
      <w:marLeft w:val="0"/>
      <w:marRight w:val="0"/>
      <w:marTop w:val="0"/>
      <w:marBottom w:val="0"/>
      <w:divBdr>
        <w:top w:val="none" w:sz="0" w:space="0" w:color="auto"/>
        <w:left w:val="none" w:sz="0" w:space="0" w:color="auto"/>
        <w:bottom w:val="none" w:sz="0" w:space="0" w:color="auto"/>
        <w:right w:val="none" w:sz="0" w:space="0" w:color="auto"/>
      </w:divBdr>
    </w:div>
    <w:div w:id="620495811">
      <w:bodyDiv w:val="1"/>
      <w:marLeft w:val="0"/>
      <w:marRight w:val="0"/>
      <w:marTop w:val="0"/>
      <w:marBottom w:val="0"/>
      <w:divBdr>
        <w:top w:val="none" w:sz="0" w:space="0" w:color="auto"/>
        <w:left w:val="none" w:sz="0" w:space="0" w:color="auto"/>
        <w:bottom w:val="none" w:sz="0" w:space="0" w:color="auto"/>
        <w:right w:val="none" w:sz="0" w:space="0" w:color="auto"/>
      </w:divBdr>
    </w:div>
    <w:div w:id="638220960">
      <w:bodyDiv w:val="1"/>
      <w:marLeft w:val="0"/>
      <w:marRight w:val="0"/>
      <w:marTop w:val="0"/>
      <w:marBottom w:val="0"/>
      <w:divBdr>
        <w:top w:val="none" w:sz="0" w:space="0" w:color="auto"/>
        <w:left w:val="none" w:sz="0" w:space="0" w:color="auto"/>
        <w:bottom w:val="none" w:sz="0" w:space="0" w:color="auto"/>
        <w:right w:val="none" w:sz="0" w:space="0" w:color="auto"/>
      </w:divBdr>
    </w:div>
    <w:div w:id="650669459">
      <w:bodyDiv w:val="1"/>
      <w:marLeft w:val="0"/>
      <w:marRight w:val="0"/>
      <w:marTop w:val="0"/>
      <w:marBottom w:val="0"/>
      <w:divBdr>
        <w:top w:val="none" w:sz="0" w:space="0" w:color="auto"/>
        <w:left w:val="none" w:sz="0" w:space="0" w:color="auto"/>
        <w:bottom w:val="none" w:sz="0" w:space="0" w:color="auto"/>
        <w:right w:val="none" w:sz="0" w:space="0" w:color="auto"/>
      </w:divBdr>
    </w:div>
    <w:div w:id="650717026">
      <w:bodyDiv w:val="1"/>
      <w:marLeft w:val="0"/>
      <w:marRight w:val="0"/>
      <w:marTop w:val="0"/>
      <w:marBottom w:val="0"/>
      <w:divBdr>
        <w:top w:val="none" w:sz="0" w:space="0" w:color="auto"/>
        <w:left w:val="none" w:sz="0" w:space="0" w:color="auto"/>
        <w:bottom w:val="none" w:sz="0" w:space="0" w:color="auto"/>
        <w:right w:val="none" w:sz="0" w:space="0" w:color="auto"/>
      </w:divBdr>
    </w:div>
    <w:div w:id="660498917">
      <w:bodyDiv w:val="1"/>
      <w:marLeft w:val="0"/>
      <w:marRight w:val="0"/>
      <w:marTop w:val="0"/>
      <w:marBottom w:val="0"/>
      <w:divBdr>
        <w:top w:val="none" w:sz="0" w:space="0" w:color="auto"/>
        <w:left w:val="none" w:sz="0" w:space="0" w:color="auto"/>
        <w:bottom w:val="none" w:sz="0" w:space="0" w:color="auto"/>
        <w:right w:val="none" w:sz="0" w:space="0" w:color="auto"/>
      </w:divBdr>
    </w:div>
    <w:div w:id="683672993">
      <w:bodyDiv w:val="1"/>
      <w:marLeft w:val="0"/>
      <w:marRight w:val="0"/>
      <w:marTop w:val="0"/>
      <w:marBottom w:val="0"/>
      <w:divBdr>
        <w:top w:val="none" w:sz="0" w:space="0" w:color="auto"/>
        <w:left w:val="none" w:sz="0" w:space="0" w:color="auto"/>
        <w:bottom w:val="none" w:sz="0" w:space="0" w:color="auto"/>
        <w:right w:val="none" w:sz="0" w:space="0" w:color="auto"/>
      </w:divBdr>
    </w:div>
    <w:div w:id="692415510">
      <w:bodyDiv w:val="1"/>
      <w:marLeft w:val="0"/>
      <w:marRight w:val="0"/>
      <w:marTop w:val="0"/>
      <w:marBottom w:val="0"/>
      <w:divBdr>
        <w:top w:val="none" w:sz="0" w:space="0" w:color="auto"/>
        <w:left w:val="none" w:sz="0" w:space="0" w:color="auto"/>
        <w:bottom w:val="none" w:sz="0" w:space="0" w:color="auto"/>
        <w:right w:val="none" w:sz="0" w:space="0" w:color="auto"/>
      </w:divBdr>
    </w:div>
    <w:div w:id="736366413">
      <w:bodyDiv w:val="1"/>
      <w:marLeft w:val="0"/>
      <w:marRight w:val="0"/>
      <w:marTop w:val="0"/>
      <w:marBottom w:val="0"/>
      <w:divBdr>
        <w:top w:val="none" w:sz="0" w:space="0" w:color="auto"/>
        <w:left w:val="none" w:sz="0" w:space="0" w:color="auto"/>
        <w:bottom w:val="none" w:sz="0" w:space="0" w:color="auto"/>
        <w:right w:val="none" w:sz="0" w:space="0" w:color="auto"/>
      </w:divBdr>
    </w:div>
    <w:div w:id="759255090">
      <w:bodyDiv w:val="1"/>
      <w:marLeft w:val="0"/>
      <w:marRight w:val="0"/>
      <w:marTop w:val="0"/>
      <w:marBottom w:val="0"/>
      <w:divBdr>
        <w:top w:val="none" w:sz="0" w:space="0" w:color="auto"/>
        <w:left w:val="none" w:sz="0" w:space="0" w:color="auto"/>
        <w:bottom w:val="none" w:sz="0" w:space="0" w:color="auto"/>
        <w:right w:val="none" w:sz="0" w:space="0" w:color="auto"/>
      </w:divBdr>
    </w:div>
    <w:div w:id="767509133">
      <w:bodyDiv w:val="1"/>
      <w:marLeft w:val="0"/>
      <w:marRight w:val="0"/>
      <w:marTop w:val="0"/>
      <w:marBottom w:val="0"/>
      <w:divBdr>
        <w:top w:val="none" w:sz="0" w:space="0" w:color="auto"/>
        <w:left w:val="none" w:sz="0" w:space="0" w:color="auto"/>
        <w:bottom w:val="none" w:sz="0" w:space="0" w:color="auto"/>
        <w:right w:val="none" w:sz="0" w:space="0" w:color="auto"/>
      </w:divBdr>
    </w:div>
    <w:div w:id="767699084">
      <w:bodyDiv w:val="1"/>
      <w:marLeft w:val="0"/>
      <w:marRight w:val="0"/>
      <w:marTop w:val="0"/>
      <w:marBottom w:val="0"/>
      <w:divBdr>
        <w:top w:val="none" w:sz="0" w:space="0" w:color="auto"/>
        <w:left w:val="none" w:sz="0" w:space="0" w:color="auto"/>
        <w:bottom w:val="none" w:sz="0" w:space="0" w:color="auto"/>
        <w:right w:val="none" w:sz="0" w:space="0" w:color="auto"/>
      </w:divBdr>
    </w:div>
    <w:div w:id="770663754">
      <w:bodyDiv w:val="1"/>
      <w:marLeft w:val="0"/>
      <w:marRight w:val="0"/>
      <w:marTop w:val="0"/>
      <w:marBottom w:val="0"/>
      <w:divBdr>
        <w:top w:val="none" w:sz="0" w:space="0" w:color="auto"/>
        <w:left w:val="none" w:sz="0" w:space="0" w:color="auto"/>
        <w:bottom w:val="none" w:sz="0" w:space="0" w:color="auto"/>
        <w:right w:val="none" w:sz="0" w:space="0" w:color="auto"/>
      </w:divBdr>
    </w:div>
    <w:div w:id="771629387">
      <w:bodyDiv w:val="1"/>
      <w:marLeft w:val="0"/>
      <w:marRight w:val="0"/>
      <w:marTop w:val="0"/>
      <w:marBottom w:val="0"/>
      <w:divBdr>
        <w:top w:val="none" w:sz="0" w:space="0" w:color="auto"/>
        <w:left w:val="none" w:sz="0" w:space="0" w:color="auto"/>
        <w:bottom w:val="none" w:sz="0" w:space="0" w:color="auto"/>
        <w:right w:val="none" w:sz="0" w:space="0" w:color="auto"/>
      </w:divBdr>
    </w:div>
    <w:div w:id="779834086">
      <w:bodyDiv w:val="1"/>
      <w:marLeft w:val="0"/>
      <w:marRight w:val="0"/>
      <w:marTop w:val="0"/>
      <w:marBottom w:val="0"/>
      <w:divBdr>
        <w:top w:val="none" w:sz="0" w:space="0" w:color="auto"/>
        <w:left w:val="none" w:sz="0" w:space="0" w:color="auto"/>
        <w:bottom w:val="none" w:sz="0" w:space="0" w:color="auto"/>
        <w:right w:val="none" w:sz="0" w:space="0" w:color="auto"/>
      </w:divBdr>
    </w:div>
    <w:div w:id="801310614">
      <w:bodyDiv w:val="1"/>
      <w:marLeft w:val="0"/>
      <w:marRight w:val="0"/>
      <w:marTop w:val="0"/>
      <w:marBottom w:val="0"/>
      <w:divBdr>
        <w:top w:val="none" w:sz="0" w:space="0" w:color="auto"/>
        <w:left w:val="none" w:sz="0" w:space="0" w:color="auto"/>
        <w:bottom w:val="none" w:sz="0" w:space="0" w:color="auto"/>
        <w:right w:val="none" w:sz="0" w:space="0" w:color="auto"/>
      </w:divBdr>
    </w:div>
    <w:div w:id="833883521">
      <w:bodyDiv w:val="1"/>
      <w:marLeft w:val="0"/>
      <w:marRight w:val="0"/>
      <w:marTop w:val="0"/>
      <w:marBottom w:val="0"/>
      <w:divBdr>
        <w:top w:val="none" w:sz="0" w:space="0" w:color="auto"/>
        <w:left w:val="none" w:sz="0" w:space="0" w:color="auto"/>
        <w:bottom w:val="none" w:sz="0" w:space="0" w:color="auto"/>
        <w:right w:val="none" w:sz="0" w:space="0" w:color="auto"/>
      </w:divBdr>
    </w:div>
    <w:div w:id="849022995">
      <w:bodyDiv w:val="1"/>
      <w:marLeft w:val="0"/>
      <w:marRight w:val="0"/>
      <w:marTop w:val="0"/>
      <w:marBottom w:val="0"/>
      <w:divBdr>
        <w:top w:val="none" w:sz="0" w:space="0" w:color="auto"/>
        <w:left w:val="none" w:sz="0" w:space="0" w:color="auto"/>
        <w:bottom w:val="none" w:sz="0" w:space="0" w:color="auto"/>
        <w:right w:val="none" w:sz="0" w:space="0" w:color="auto"/>
      </w:divBdr>
    </w:div>
    <w:div w:id="849106360">
      <w:bodyDiv w:val="1"/>
      <w:marLeft w:val="0"/>
      <w:marRight w:val="0"/>
      <w:marTop w:val="0"/>
      <w:marBottom w:val="0"/>
      <w:divBdr>
        <w:top w:val="none" w:sz="0" w:space="0" w:color="auto"/>
        <w:left w:val="none" w:sz="0" w:space="0" w:color="auto"/>
        <w:bottom w:val="none" w:sz="0" w:space="0" w:color="auto"/>
        <w:right w:val="none" w:sz="0" w:space="0" w:color="auto"/>
      </w:divBdr>
    </w:div>
    <w:div w:id="851651019">
      <w:bodyDiv w:val="1"/>
      <w:marLeft w:val="0"/>
      <w:marRight w:val="0"/>
      <w:marTop w:val="0"/>
      <w:marBottom w:val="0"/>
      <w:divBdr>
        <w:top w:val="none" w:sz="0" w:space="0" w:color="auto"/>
        <w:left w:val="none" w:sz="0" w:space="0" w:color="auto"/>
        <w:bottom w:val="none" w:sz="0" w:space="0" w:color="auto"/>
        <w:right w:val="none" w:sz="0" w:space="0" w:color="auto"/>
      </w:divBdr>
    </w:div>
    <w:div w:id="875234823">
      <w:bodyDiv w:val="1"/>
      <w:marLeft w:val="0"/>
      <w:marRight w:val="0"/>
      <w:marTop w:val="0"/>
      <w:marBottom w:val="0"/>
      <w:divBdr>
        <w:top w:val="none" w:sz="0" w:space="0" w:color="auto"/>
        <w:left w:val="none" w:sz="0" w:space="0" w:color="auto"/>
        <w:bottom w:val="none" w:sz="0" w:space="0" w:color="auto"/>
        <w:right w:val="none" w:sz="0" w:space="0" w:color="auto"/>
      </w:divBdr>
    </w:div>
    <w:div w:id="884829817">
      <w:bodyDiv w:val="1"/>
      <w:marLeft w:val="0"/>
      <w:marRight w:val="0"/>
      <w:marTop w:val="0"/>
      <w:marBottom w:val="0"/>
      <w:divBdr>
        <w:top w:val="none" w:sz="0" w:space="0" w:color="auto"/>
        <w:left w:val="none" w:sz="0" w:space="0" w:color="auto"/>
        <w:bottom w:val="none" w:sz="0" w:space="0" w:color="auto"/>
        <w:right w:val="none" w:sz="0" w:space="0" w:color="auto"/>
      </w:divBdr>
    </w:div>
    <w:div w:id="905457916">
      <w:bodyDiv w:val="1"/>
      <w:marLeft w:val="0"/>
      <w:marRight w:val="0"/>
      <w:marTop w:val="0"/>
      <w:marBottom w:val="0"/>
      <w:divBdr>
        <w:top w:val="none" w:sz="0" w:space="0" w:color="auto"/>
        <w:left w:val="none" w:sz="0" w:space="0" w:color="auto"/>
        <w:bottom w:val="none" w:sz="0" w:space="0" w:color="auto"/>
        <w:right w:val="none" w:sz="0" w:space="0" w:color="auto"/>
      </w:divBdr>
    </w:div>
    <w:div w:id="909845708">
      <w:bodyDiv w:val="1"/>
      <w:marLeft w:val="0"/>
      <w:marRight w:val="0"/>
      <w:marTop w:val="0"/>
      <w:marBottom w:val="0"/>
      <w:divBdr>
        <w:top w:val="none" w:sz="0" w:space="0" w:color="auto"/>
        <w:left w:val="none" w:sz="0" w:space="0" w:color="auto"/>
        <w:bottom w:val="none" w:sz="0" w:space="0" w:color="auto"/>
        <w:right w:val="none" w:sz="0" w:space="0" w:color="auto"/>
      </w:divBdr>
    </w:div>
    <w:div w:id="910384142">
      <w:bodyDiv w:val="1"/>
      <w:marLeft w:val="0"/>
      <w:marRight w:val="0"/>
      <w:marTop w:val="0"/>
      <w:marBottom w:val="0"/>
      <w:divBdr>
        <w:top w:val="none" w:sz="0" w:space="0" w:color="auto"/>
        <w:left w:val="none" w:sz="0" w:space="0" w:color="auto"/>
        <w:bottom w:val="none" w:sz="0" w:space="0" w:color="auto"/>
        <w:right w:val="none" w:sz="0" w:space="0" w:color="auto"/>
      </w:divBdr>
    </w:div>
    <w:div w:id="924067631">
      <w:bodyDiv w:val="1"/>
      <w:marLeft w:val="0"/>
      <w:marRight w:val="0"/>
      <w:marTop w:val="0"/>
      <w:marBottom w:val="0"/>
      <w:divBdr>
        <w:top w:val="none" w:sz="0" w:space="0" w:color="auto"/>
        <w:left w:val="none" w:sz="0" w:space="0" w:color="auto"/>
        <w:bottom w:val="none" w:sz="0" w:space="0" w:color="auto"/>
        <w:right w:val="none" w:sz="0" w:space="0" w:color="auto"/>
      </w:divBdr>
    </w:div>
    <w:div w:id="928657210">
      <w:bodyDiv w:val="1"/>
      <w:marLeft w:val="0"/>
      <w:marRight w:val="0"/>
      <w:marTop w:val="0"/>
      <w:marBottom w:val="0"/>
      <w:divBdr>
        <w:top w:val="none" w:sz="0" w:space="0" w:color="auto"/>
        <w:left w:val="none" w:sz="0" w:space="0" w:color="auto"/>
        <w:bottom w:val="none" w:sz="0" w:space="0" w:color="auto"/>
        <w:right w:val="none" w:sz="0" w:space="0" w:color="auto"/>
      </w:divBdr>
    </w:div>
    <w:div w:id="939021736">
      <w:bodyDiv w:val="1"/>
      <w:marLeft w:val="0"/>
      <w:marRight w:val="0"/>
      <w:marTop w:val="0"/>
      <w:marBottom w:val="0"/>
      <w:divBdr>
        <w:top w:val="none" w:sz="0" w:space="0" w:color="auto"/>
        <w:left w:val="none" w:sz="0" w:space="0" w:color="auto"/>
        <w:bottom w:val="none" w:sz="0" w:space="0" w:color="auto"/>
        <w:right w:val="none" w:sz="0" w:space="0" w:color="auto"/>
      </w:divBdr>
    </w:div>
    <w:div w:id="954678094">
      <w:bodyDiv w:val="1"/>
      <w:marLeft w:val="0"/>
      <w:marRight w:val="0"/>
      <w:marTop w:val="0"/>
      <w:marBottom w:val="0"/>
      <w:divBdr>
        <w:top w:val="none" w:sz="0" w:space="0" w:color="auto"/>
        <w:left w:val="none" w:sz="0" w:space="0" w:color="auto"/>
        <w:bottom w:val="none" w:sz="0" w:space="0" w:color="auto"/>
        <w:right w:val="none" w:sz="0" w:space="0" w:color="auto"/>
      </w:divBdr>
    </w:div>
    <w:div w:id="955601253">
      <w:bodyDiv w:val="1"/>
      <w:marLeft w:val="0"/>
      <w:marRight w:val="0"/>
      <w:marTop w:val="0"/>
      <w:marBottom w:val="0"/>
      <w:divBdr>
        <w:top w:val="none" w:sz="0" w:space="0" w:color="auto"/>
        <w:left w:val="none" w:sz="0" w:space="0" w:color="auto"/>
        <w:bottom w:val="none" w:sz="0" w:space="0" w:color="auto"/>
        <w:right w:val="none" w:sz="0" w:space="0" w:color="auto"/>
      </w:divBdr>
    </w:div>
    <w:div w:id="967592027">
      <w:bodyDiv w:val="1"/>
      <w:marLeft w:val="0"/>
      <w:marRight w:val="0"/>
      <w:marTop w:val="0"/>
      <w:marBottom w:val="0"/>
      <w:divBdr>
        <w:top w:val="none" w:sz="0" w:space="0" w:color="auto"/>
        <w:left w:val="none" w:sz="0" w:space="0" w:color="auto"/>
        <w:bottom w:val="none" w:sz="0" w:space="0" w:color="auto"/>
        <w:right w:val="none" w:sz="0" w:space="0" w:color="auto"/>
      </w:divBdr>
    </w:div>
    <w:div w:id="968049090">
      <w:bodyDiv w:val="1"/>
      <w:marLeft w:val="0"/>
      <w:marRight w:val="0"/>
      <w:marTop w:val="0"/>
      <w:marBottom w:val="0"/>
      <w:divBdr>
        <w:top w:val="none" w:sz="0" w:space="0" w:color="auto"/>
        <w:left w:val="none" w:sz="0" w:space="0" w:color="auto"/>
        <w:bottom w:val="none" w:sz="0" w:space="0" w:color="auto"/>
        <w:right w:val="none" w:sz="0" w:space="0" w:color="auto"/>
      </w:divBdr>
    </w:div>
    <w:div w:id="973483816">
      <w:bodyDiv w:val="1"/>
      <w:marLeft w:val="0"/>
      <w:marRight w:val="0"/>
      <w:marTop w:val="0"/>
      <w:marBottom w:val="0"/>
      <w:divBdr>
        <w:top w:val="none" w:sz="0" w:space="0" w:color="auto"/>
        <w:left w:val="none" w:sz="0" w:space="0" w:color="auto"/>
        <w:bottom w:val="none" w:sz="0" w:space="0" w:color="auto"/>
        <w:right w:val="none" w:sz="0" w:space="0" w:color="auto"/>
      </w:divBdr>
    </w:div>
    <w:div w:id="982999316">
      <w:bodyDiv w:val="1"/>
      <w:marLeft w:val="0"/>
      <w:marRight w:val="0"/>
      <w:marTop w:val="0"/>
      <w:marBottom w:val="0"/>
      <w:divBdr>
        <w:top w:val="none" w:sz="0" w:space="0" w:color="auto"/>
        <w:left w:val="none" w:sz="0" w:space="0" w:color="auto"/>
        <w:bottom w:val="none" w:sz="0" w:space="0" w:color="auto"/>
        <w:right w:val="none" w:sz="0" w:space="0" w:color="auto"/>
      </w:divBdr>
    </w:div>
    <w:div w:id="1000350188">
      <w:bodyDiv w:val="1"/>
      <w:marLeft w:val="0"/>
      <w:marRight w:val="0"/>
      <w:marTop w:val="0"/>
      <w:marBottom w:val="0"/>
      <w:divBdr>
        <w:top w:val="none" w:sz="0" w:space="0" w:color="auto"/>
        <w:left w:val="none" w:sz="0" w:space="0" w:color="auto"/>
        <w:bottom w:val="none" w:sz="0" w:space="0" w:color="auto"/>
        <w:right w:val="none" w:sz="0" w:space="0" w:color="auto"/>
      </w:divBdr>
    </w:div>
    <w:div w:id="1024986593">
      <w:bodyDiv w:val="1"/>
      <w:marLeft w:val="0"/>
      <w:marRight w:val="0"/>
      <w:marTop w:val="0"/>
      <w:marBottom w:val="0"/>
      <w:divBdr>
        <w:top w:val="none" w:sz="0" w:space="0" w:color="auto"/>
        <w:left w:val="none" w:sz="0" w:space="0" w:color="auto"/>
        <w:bottom w:val="none" w:sz="0" w:space="0" w:color="auto"/>
        <w:right w:val="none" w:sz="0" w:space="0" w:color="auto"/>
      </w:divBdr>
    </w:div>
    <w:div w:id="1025400901">
      <w:bodyDiv w:val="1"/>
      <w:marLeft w:val="0"/>
      <w:marRight w:val="0"/>
      <w:marTop w:val="0"/>
      <w:marBottom w:val="0"/>
      <w:divBdr>
        <w:top w:val="none" w:sz="0" w:space="0" w:color="auto"/>
        <w:left w:val="none" w:sz="0" w:space="0" w:color="auto"/>
        <w:bottom w:val="none" w:sz="0" w:space="0" w:color="auto"/>
        <w:right w:val="none" w:sz="0" w:space="0" w:color="auto"/>
      </w:divBdr>
    </w:div>
    <w:div w:id="1033380440">
      <w:bodyDiv w:val="1"/>
      <w:marLeft w:val="0"/>
      <w:marRight w:val="0"/>
      <w:marTop w:val="0"/>
      <w:marBottom w:val="0"/>
      <w:divBdr>
        <w:top w:val="none" w:sz="0" w:space="0" w:color="auto"/>
        <w:left w:val="none" w:sz="0" w:space="0" w:color="auto"/>
        <w:bottom w:val="none" w:sz="0" w:space="0" w:color="auto"/>
        <w:right w:val="none" w:sz="0" w:space="0" w:color="auto"/>
      </w:divBdr>
    </w:div>
    <w:div w:id="1045712471">
      <w:bodyDiv w:val="1"/>
      <w:marLeft w:val="0"/>
      <w:marRight w:val="0"/>
      <w:marTop w:val="0"/>
      <w:marBottom w:val="0"/>
      <w:divBdr>
        <w:top w:val="none" w:sz="0" w:space="0" w:color="auto"/>
        <w:left w:val="none" w:sz="0" w:space="0" w:color="auto"/>
        <w:bottom w:val="none" w:sz="0" w:space="0" w:color="auto"/>
        <w:right w:val="none" w:sz="0" w:space="0" w:color="auto"/>
      </w:divBdr>
    </w:div>
    <w:div w:id="1092123944">
      <w:bodyDiv w:val="1"/>
      <w:marLeft w:val="0"/>
      <w:marRight w:val="0"/>
      <w:marTop w:val="0"/>
      <w:marBottom w:val="0"/>
      <w:divBdr>
        <w:top w:val="none" w:sz="0" w:space="0" w:color="auto"/>
        <w:left w:val="none" w:sz="0" w:space="0" w:color="auto"/>
        <w:bottom w:val="none" w:sz="0" w:space="0" w:color="auto"/>
        <w:right w:val="none" w:sz="0" w:space="0" w:color="auto"/>
      </w:divBdr>
    </w:div>
    <w:div w:id="1101222542">
      <w:bodyDiv w:val="1"/>
      <w:marLeft w:val="0"/>
      <w:marRight w:val="0"/>
      <w:marTop w:val="0"/>
      <w:marBottom w:val="0"/>
      <w:divBdr>
        <w:top w:val="none" w:sz="0" w:space="0" w:color="auto"/>
        <w:left w:val="none" w:sz="0" w:space="0" w:color="auto"/>
        <w:bottom w:val="none" w:sz="0" w:space="0" w:color="auto"/>
        <w:right w:val="none" w:sz="0" w:space="0" w:color="auto"/>
      </w:divBdr>
    </w:div>
    <w:div w:id="1101728095">
      <w:bodyDiv w:val="1"/>
      <w:marLeft w:val="0"/>
      <w:marRight w:val="0"/>
      <w:marTop w:val="0"/>
      <w:marBottom w:val="0"/>
      <w:divBdr>
        <w:top w:val="none" w:sz="0" w:space="0" w:color="auto"/>
        <w:left w:val="none" w:sz="0" w:space="0" w:color="auto"/>
        <w:bottom w:val="none" w:sz="0" w:space="0" w:color="auto"/>
        <w:right w:val="none" w:sz="0" w:space="0" w:color="auto"/>
      </w:divBdr>
    </w:div>
    <w:div w:id="1102647478">
      <w:bodyDiv w:val="1"/>
      <w:marLeft w:val="0"/>
      <w:marRight w:val="0"/>
      <w:marTop w:val="0"/>
      <w:marBottom w:val="0"/>
      <w:divBdr>
        <w:top w:val="none" w:sz="0" w:space="0" w:color="auto"/>
        <w:left w:val="none" w:sz="0" w:space="0" w:color="auto"/>
        <w:bottom w:val="none" w:sz="0" w:space="0" w:color="auto"/>
        <w:right w:val="none" w:sz="0" w:space="0" w:color="auto"/>
      </w:divBdr>
    </w:div>
    <w:div w:id="1131248978">
      <w:bodyDiv w:val="1"/>
      <w:marLeft w:val="0"/>
      <w:marRight w:val="0"/>
      <w:marTop w:val="0"/>
      <w:marBottom w:val="0"/>
      <w:divBdr>
        <w:top w:val="none" w:sz="0" w:space="0" w:color="auto"/>
        <w:left w:val="none" w:sz="0" w:space="0" w:color="auto"/>
        <w:bottom w:val="none" w:sz="0" w:space="0" w:color="auto"/>
        <w:right w:val="none" w:sz="0" w:space="0" w:color="auto"/>
      </w:divBdr>
    </w:div>
    <w:div w:id="1150052449">
      <w:bodyDiv w:val="1"/>
      <w:marLeft w:val="0"/>
      <w:marRight w:val="0"/>
      <w:marTop w:val="0"/>
      <w:marBottom w:val="0"/>
      <w:divBdr>
        <w:top w:val="none" w:sz="0" w:space="0" w:color="auto"/>
        <w:left w:val="none" w:sz="0" w:space="0" w:color="auto"/>
        <w:bottom w:val="none" w:sz="0" w:space="0" w:color="auto"/>
        <w:right w:val="none" w:sz="0" w:space="0" w:color="auto"/>
      </w:divBdr>
    </w:div>
    <w:div w:id="1152992027">
      <w:bodyDiv w:val="1"/>
      <w:marLeft w:val="0"/>
      <w:marRight w:val="0"/>
      <w:marTop w:val="0"/>
      <w:marBottom w:val="0"/>
      <w:divBdr>
        <w:top w:val="none" w:sz="0" w:space="0" w:color="auto"/>
        <w:left w:val="none" w:sz="0" w:space="0" w:color="auto"/>
        <w:bottom w:val="none" w:sz="0" w:space="0" w:color="auto"/>
        <w:right w:val="none" w:sz="0" w:space="0" w:color="auto"/>
      </w:divBdr>
    </w:div>
    <w:div w:id="1158350372">
      <w:bodyDiv w:val="1"/>
      <w:marLeft w:val="0"/>
      <w:marRight w:val="0"/>
      <w:marTop w:val="0"/>
      <w:marBottom w:val="0"/>
      <w:divBdr>
        <w:top w:val="none" w:sz="0" w:space="0" w:color="auto"/>
        <w:left w:val="none" w:sz="0" w:space="0" w:color="auto"/>
        <w:bottom w:val="none" w:sz="0" w:space="0" w:color="auto"/>
        <w:right w:val="none" w:sz="0" w:space="0" w:color="auto"/>
      </w:divBdr>
    </w:div>
    <w:div w:id="1160266008">
      <w:bodyDiv w:val="1"/>
      <w:marLeft w:val="0"/>
      <w:marRight w:val="0"/>
      <w:marTop w:val="0"/>
      <w:marBottom w:val="0"/>
      <w:divBdr>
        <w:top w:val="none" w:sz="0" w:space="0" w:color="auto"/>
        <w:left w:val="none" w:sz="0" w:space="0" w:color="auto"/>
        <w:bottom w:val="none" w:sz="0" w:space="0" w:color="auto"/>
        <w:right w:val="none" w:sz="0" w:space="0" w:color="auto"/>
      </w:divBdr>
    </w:div>
    <w:div w:id="1167944701">
      <w:bodyDiv w:val="1"/>
      <w:marLeft w:val="0"/>
      <w:marRight w:val="0"/>
      <w:marTop w:val="0"/>
      <w:marBottom w:val="0"/>
      <w:divBdr>
        <w:top w:val="none" w:sz="0" w:space="0" w:color="auto"/>
        <w:left w:val="none" w:sz="0" w:space="0" w:color="auto"/>
        <w:bottom w:val="none" w:sz="0" w:space="0" w:color="auto"/>
        <w:right w:val="none" w:sz="0" w:space="0" w:color="auto"/>
      </w:divBdr>
    </w:div>
    <w:div w:id="1169177641">
      <w:bodyDiv w:val="1"/>
      <w:marLeft w:val="0"/>
      <w:marRight w:val="0"/>
      <w:marTop w:val="0"/>
      <w:marBottom w:val="0"/>
      <w:divBdr>
        <w:top w:val="none" w:sz="0" w:space="0" w:color="auto"/>
        <w:left w:val="none" w:sz="0" w:space="0" w:color="auto"/>
        <w:bottom w:val="none" w:sz="0" w:space="0" w:color="auto"/>
        <w:right w:val="none" w:sz="0" w:space="0" w:color="auto"/>
      </w:divBdr>
    </w:div>
    <w:div w:id="1169826131">
      <w:bodyDiv w:val="1"/>
      <w:marLeft w:val="0"/>
      <w:marRight w:val="0"/>
      <w:marTop w:val="0"/>
      <w:marBottom w:val="0"/>
      <w:divBdr>
        <w:top w:val="none" w:sz="0" w:space="0" w:color="auto"/>
        <w:left w:val="none" w:sz="0" w:space="0" w:color="auto"/>
        <w:bottom w:val="none" w:sz="0" w:space="0" w:color="auto"/>
        <w:right w:val="none" w:sz="0" w:space="0" w:color="auto"/>
      </w:divBdr>
    </w:div>
    <w:div w:id="1194878484">
      <w:bodyDiv w:val="1"/>
      <w:marLeft w:val="0"/>
      <w:marRight w:val="0"/>
      <w:marTop w:val="0"/>
      <w:marBottom w:val="0"/>
      <w:divBdr>
        <w:top w:val="none" w:sz="0" w:space="0" w:color="auto"/>
        <w:left w:val="none" w:sz="0" w:space="0" w:color="auto"/>
        <w:bottom w:val="none" w:sz="0" w:space="0" w:color="auto"/>
        <w:right w:val="none" w:sz="0" w:space="0" w:color="auto"/>
      </w:divBdr>
    </w:div>
    <w:div w:id="1238441321">
      <w:bodyDiv w:val="1"/>
      <w:marLeft w:val="0"/>
      <w:marRight w:val="0"/>
      <w:marTop w:val="0"/>
      <w:marBottom w:val="0"/>
      <w:divBdr>
        <w:top w:val="none" w:sz="0" w:space="0" w:color="auto"/>
        <w:left w:val="none" w:sz="0" w:space="0" w:color="auto"/>
        <w:bottom w:val="none" w:sz="0" w:space="0" w:color="auto"/>
        <w:right w:val="none" w:sz="0" w:space="0" w:color="auto"/>
      </w:divBdr>
    </w:div>
    <w:div w:id="1242720957">
      <w:bodyDiv w:val="1"/>
      <w:marLeft w:val="0"/>
      <w:marRight w:val="0"/>
      <w:marTop w:val="0"/>
      <w:marBottom w:val="0"/>
      <w:divBdr>
        <w:top w:val="none" w:sz="0" w:space="0" w:color="auto"/>
        <w:left w:val="none" w:sz="0" w:space="0" w:color="auto"/>
        <w:bottom w:val="none" w:sz="0" w:space="0" w:color="auto"/>
        <w:right w:val="none" w:sz="0" w:space="0" w:color="auto"/>
      </w:divBdr>
    </w:div>
    <w:div w:id="1248733667">
      <w:bodyDiv w:val="1"/>
      <w:marLeft w:val="0"/>
      <w:marRight w:val="0"/>
      <w:marTop w:val="0"/>
      <w:marBottom w:val="0"/>
      <w:divBdr>
        <w:top w:val="none" w:sz="0" w:space="0" w:color="auto"/>
        <w:left w:val="none" w:sz="0" w:space="0" w:color="auto"/>
        <w:bottom w:val="none" w:sz="0" w:space="0" w:color="auto"/>
        <w:right w:val="none" w:sz="0" w:space="0" w:color="auto"/>
      </w:divBdr>
    </w:div>
    <w:div w:id="1261719785">
      <w:bodyDiv w:val="1"/>
      <w:marLeft w:val="0"/>
      <w:marRight w:val="0"/>
      <w:marTop w:val="0"/>
      <w:marBottom w:val="0"/>
      <w:divBdr>
        <w:top w:val="none" w:sz="0" w:space="0" w:color="auto"/>
        <w:left w:val="none" w:sz="0" w:space="0" w:color="auto"/>
        <w:bottom w:val="none" w:sz="0" w:space="0" w:color="auto"/>
        <w:right w:val="none" w:sz="0" w:space="0" w:color="auto"/>
      </w:divBdr>
    </w:div>
    <w:div w:id="1263103533">
      <w:bodyDiv w:val="1"/>
      <w:marLeft w:val="0"/>
      <w:marRight w:val="0"/>
      <w:marTop w:val="0"/>
      <w:marBottom w:val="0"/>
      <w:divBdr>
        <w:top w:val="none" w:sz="0" w:space="0" w:color="auto"/>
        <w:left w:val="none" w:sz="0" w:space="0" w:color="auto"/>
        <w:bottom w:val="none" w:sz="0" w:space="0" w:color="auto"/>
        <w:right w:val="none" w:sz="0" w:space="0" w:color="auto"/>
      </w:divBdr>
    </w:div>
    <w:div w:id="1270509870">
      <w:bodyDiv w:val="1"/>
      <w:marLeft w:val="0"/>
      <w:marRight w:val="0"/>
      <w:marTop w:val="0"/>
      <w:marBottom w:val="0"/>
      <w:divBdr>
        <w:top w:val="none" w:sz="0" w:space="0" w:color="auto"/>
        <w:left w:val="none" w:sz="0" w:space="0" w:color="auto"/>
        <w:bottom w:val="none" w:sz="0" w:space="0" w:color="auto"/>
        <w:right w:val="none" w:sz="0" w:space="0" w:color="auto"/>
      </w:divBdr>
    </w:div>
    <w:div w:id="1275483339">
      <w:bodyDiv w:val="1"/>
      <w:marLeft w:val="0"/>
      <w:marRight w:val="0"/>
      <w:marTop w:val="0"/>
      <w:marBottom w:val="0"/>
      <w:divBdr>
        <w:top w:val="none" w:sz="0" w:space="0" w:color="auto"/>
        <w:left w:val="none" w:sz="0" w:space="0" w:color="auto"/>
        <w:bottom w:val="none" w:sz="0" w:space="0" w:color="auto"/>
        <w:right w:val="none" w:sz="0" w:space="0" w:color="auto"/>
      </w:divBdr>
    </w:div>
    <w:div w:id="1307275548">
      <w:bodyDiv w:val="1"/>
      <w:marLeft w:val="0"/>
      <w:marRight w:val="0"/>
      <w:marTop w:val="0"/>
      <w:marBottom w:val="0"/>
      <w:divBdr>
        <w:top w:val="none" w:sz="0" w:space="0" w:color="auto"/>
        <w:left w:val="none" w:sz="0" w:space="0" w:color="auto"/>
        <w:bottom w:val="none" w:sz="0" w:space="0" w:color="auto"/>
        <w:right w:val="none" w:sz="0" w:space="0" w:color="auto"/>
      </w:divBdr>
    </w:div>
    <w:div w:id="1347974810">
      <w:bodyDiv w:val="1"/>
      <w:marLeft w:val="0"/>
      <w:marRight w:val="0"/>
      <w:marTop w:val="0"/>
      <w:marBottom w:val="0"/>
      <w:divBdr>
        <w:top w:val="none" w:sz="0" w:space="0" w:color="auto"/>
        <w:left w:val="none" w:sz="0" w:space="0" w:color="auto"/>
        <w:bottom w:val="none" w:sz="0" w:space="0" w:color="auto"/>
        <w:right w:val="none" w:sz="0" w:space="0" w:color="auto"/>
      </w:divBdr>
    </w:div>
    <w:div w:id="1355309244">
      <w:bodyDiv w:val="1"/>
      <w:marLeft w:val="0"/>
      <w:marRight w:val="0"/>
      <w:marTop w:val="0"/>
      <w:marBottom w:val="0"/>
      <w:divBdr>
        <w:top w:val="none" w:sz="0" w:space="0" w:color="auto"/>
        <w:left w:val="none" w:sz="0" w:space="0" w:color="auto"/>
        <w:bottom w:val="none" w:sz="0" w:space="0" w:color="auto"/>
        <w:right w:val="none" w:sz="0" w:space="0" w:color="auto"/>
      </w:divBdr>
    </w:div>
    <w:div w:id="1364743363">
      <w:bodyDiv w:val="1"/>
      <w:marLeft w:val="0"/>
      <w:marRight w:val="0"/>
      <w:marTop w:val="0"/>
      <w:marBottom w:val="0"/>
      <w:divBdr>
        <w:top w:val="none" w:sz="0" w:space="0" w:color="auto"/>
        <w:left w:val="none" w:sz="0" w:space="0" w:color="auto"/>
        <w:bottom w:val="none" w:sz="0" w:space="0" w:color="auto"/>
        <w:right w:val="none" w:sz="0" w:space="0" w:color="auto"/>
      </w:divBdr>
    </w:div>
    <w:div w:id="1365138326">
      <w:bodyDiv w:val="1"/>
      <w:marLeft w:val="0"/>
      <w:marRight w:val="0"/>
      <w:marTop w:val="0"/>
      <w:marBottom w:val="0"/>
      <w:divBdr>
        <w:top w:val="none" w:sz="0" w:space="0" w:color="auto"/>
        <w:left w:val="none" w:sz="0" w:space="0" w:color="auto"/>
        <w:bottom w:val="none" w:sz="0" w:space="0" w:color="auto"/>
        <w:right w:val="none" w:sz="0" w:space="0" w:color="auto"/>
      </w:divBdr>
    </w:div>
    <w:div w:id="1384015303">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85326748">
      <w:bodyDiv w:val="1"/>
      <w:marLeft w:val="0"/>
      <w:marRight w:val="0"/>
      <w:marTop w:val="0"/>
      <w:marBottom w:val="0"/>
      <w:divBdr>
        <w:top w:val="none" w:sz="0" w:space="0" w:color="auto"/>
        <w:left w:val="none" w:sz="0" w:space="0" w:color="auto"/>
        <w:bottom w:val="none" w:sz="0" w:space="0" w:color="auto"/>
        <w:right w:val="none" w:sz="0" w:space="0" w:color="auto"/>
      </w:divBdr>
    </w:div>
    <w:div w:id="1385714366">
      <w:bodyDiv w:val="1"/>
      <w:marLeft w:val="0"/>
      <w:marRight w:val="0"/>
      <w:marTop w:val="0"/>
      <w:marBottom w:val="0"/>
      <w:divBdr>
        <w:top w:val="none" w:sz="0" w:space="0" w:color="auto"/>
        <w:left w:val="none" w:sz="0" w:space="0" w:color="auto"/>
        <w:bottom w:val="none" w:sz="0" w:space="0" w:color="auto"/>
        <w:right w:val="none" w:sz="0" w:space="0" w:color="auto"/>
      </w:divBdr>
    </w:div>
    <w:div w:id="1385759801">
      <w:bodyDiv w:val="1"/>
      <w:marLeft w:val="0"/>
      <w:marRight w:val="0"/>
      <w:marTop w:val="0"/>
      <w:marBottom w:val="0"/>
      <w:divBdr>
        <w:top w:val="none" w:sz="0" w:space="0" w:color="auto"/>
        <w:left w:val="none" w:sz="0" w:space="0" w:color="auto"/>
        <w:bottom w:val="none" w:sz="0" w:space="0" w:color="auto"/>
        <w:right w:val="none" w:sz="0" w:space="0" w:color="auto"/>
      </w:divBdr>
    </w:div>
    <w:div w:id="1389113863">
      <w:bodyDiv w:val="1"/>
      <w:marLeft w:val="0"/>
      <w:marRight w:val="0"/>
      <w:marTop w:val="0"/>
      <w:marBottom w:val="0"/>
      <w:divBdr>
        <w:top w:val="none" w:sz="0" w:space="0" w:color="auto"/>
        <w:left w:val="none" w:sz="0" w:space="0" w:color="auto"/>
        <w:bottom w:val="none" w:sz="0" w:space="0" w:color="auto"/>
        <w:right w:val="none" w:sz="0" w:space="0" w:color="auto"/>
      </w:divBdr>
    </w:div>
    <w:div w:id="1396276515">
      <w:bodyDiv w:val="1"/>
      <w:marLeft w:val="0"/>
      <w:marRight w:val="0"/>
      <w:marTop w:val="0"/>
      <w:marBottom w:val="0"/>
      <w:divBdr>
        <w:top w:val="none" w:sz="0" w:space="0" w:color="auto"/>
        <w:left w:val="none" w:sz="0" w:space="0" w:color="auto"/>
        <w:bottom w:val="none" w:sz="0" w:space="0" w:color="auto"/>
        <w:right w:val="none" w:sz="0" w:space="0" w:color="auto"/>
      </w:divBdr>
    </w:div>
    <w:div w:id="1437290970">
      <w:bodyDiv w:val="1"/>
      <w:marLeft w:val="0"/>
      <w:marRight w:val="0"/>
      <w:marTop w:val="0"/>
      <w:marBottom w:val="0"/>
      <w:divBdr>
        <w:top w:val="none" w:sz="0" w:space="0" w:color="auto"/>
        <w:left w:val="none" w:sz="0" w:space="0" w:color="auto"/>
        <w:bottom w:val="none" w:sz="0" w:space="0" w:color="auto"/>
        <w:right w:val="none" w:sz="0" w:space="0" w:color="auto"/>
      </w:divBdr>
    </w:div>
    <w:div w:id="1466390047">
      <w:bodyDiv w:val="1"/>
      <w:marLeft w:val="0"/>
      <w:marRight w:val="0"/>
      <w:marTop w:val="0"/>
      <w:marBottom w:val="0"/>
      <w:divBdr>
        <w:top w:val="none" w:sz="0" w:space="0" w:color="auto"/>
        <w:left w:val="none" w:sz="0" w:space="0" w:color="auto"/>
        <w:bottom w:val="none" w:sz="0" w:space="0" w:color="auto"/>
        <w:right w:val="none" w:sz="0" w:space="0" w:color="auto"/>
      </w:divBdr>
    </w:div>
    <w:div w:id="1481730719">
      <w:bodyDiv w:val="1"/>
      <w:marLeft w:val="0"/>
      <w:marRight w:val="0"/>
      <w:marTop w:val="0"/>
      <w:marBottom w:val="0"/>
      <w:divBdr>
        <w:top w:val="none" w:sz="0" w:space="0" w:color="auto"/>
        <w:left w:val="none" w:sz="0" w:space="0" w:color="auto"/>
        <w:bottom w:val="none" w:sz="0" w:space="0" w:color="auto"/>
        <w:right w:val="none" w:sz="0" w:space="0" w:color="auto"/>
      </w:divBdr>
    </w:div>
    <w:div w:id="1488519934">
      <w:bodyDiv w:val="1"/>
      <w:marLeft w:val="0"/>
      <w:marRight w:val="0"/>
      <w:marTop w:val="0"/>
      <w:marBottom w:val="0"/>
      <w:divBdr>
        <w:top w:val="none" w:sz="0" w:space="0" w:color="auto"/>
        <w:left w:val="none" w:sz="0" w:space="0" w:color="auto"/>
        <w:bottom w:val="none" w:sz="0" w:space="0" w:color="auto"/>
        <w:right w:val="none" w:sz="0" w:space="0" w:color="auto"/>
      </w:divBdr>
    </w:div>
    <w:div w:id="1489857850">
      <w:bodyDiv w:val="1"/>
      <w:marLeft w:val="0"/>
      <w:marRight w:val="0"/>
      <w:marTop w:val="0"/>
      <w:marBottom w:val="0"/>
      <w:divBdr>
        <w:top w:val="none" w:sz="0" w:space="0" w:color="auto"/>
        <w:left w:val="none" w:sz="0" w:space="0" w:color="auto"/>
        <w:bottom w:val="none" w:sz="0" w:space="0" w:color="auto"/>
        <w:right w:val="none" w:sz="0" w:space="0" w:color="auto"/>
      </w:divBdr>
    </w:div>
    <w:div w:id="1499466260">
      <w:bodyDiv w:val="1"/>
      <w:marLeft w:val="0"/>
      <w:marRight w:val="0"/>
      <w:marTop w:val="0"/>
      <w:marBottom w:val="0"/>
      <w:divBdr>
        <w:top w:val="none" w:sz="0" w:space="0" w:color="auto"/>
        <w:left w:val="none" w:sz="0" w:space="0" w:color="auto"/>
        <w:bottom w:val="none" w:sz="0" w:space="0" w:color="auto"/>
        <w:right w:val="none" w:sz="0" w:space="0" w:color="auto"/>
      </w:divBdr>
    </w:div>
    <w:div w:id="1513759167">
      <w:bodyDiv w:val="1"/>
      <w:marLeft w:val="0"/>
      <w:marRight w:val="0"/>
      <w:marTop w:val="0"/>
      <w:marBottom w:val="0"/>
      <w:divBdr>
        <w:top w:val="none" w:sz="0" w:space="0" w:color="auto"/>
        <w:left w:val="none" w:sz="0" w:space="0" w:color="auto"/>
        <w:bottom w:val="none" w:sz="0" w:space="0" w:color="auto"/>
        <w:right w:val="none" w:sz="0" w:space="0" w:color="auto"/>
      </w:divBdr>
    </w:div>
    <w:div w:id="1515652897">
      <w:bodyDiv w:val="1"/>
      <w:marLeft w:val="0"/>
      <w:marRight w:val="0"/>
      <w:marTop w:val="0"/>
      <w:marBottom w:val="0"/>
      <w:divBdr>
        <w:top w:val="none" w:sz="0" w:space="0" w:color="auto"/>
        <w:left w:val="none" w:sz="0" w:space="0" w:color="auto"/>
        <w:bottom w:val="none" w:sz="0" w:space="0" w:color="auto"/>
        <w:right w:val="none" w:sz="0" w:space="0" w:color="auto"/>
      </w:divBdr>
    </w:div>
    <w:div w:id="1518034600">
      <w:bodyDiv w:val="1"/>
      <w:marLeft w:val="0"/>
      <w:marRight w:val="0"/>
      <w:marTop w:val="0"/>
      <w:marBottom w:val="0"/>
      <w:divBdr>
        <w:top w:val="none" w:sz="0" w:space="0" w:color="auto"/>
        <w:left w:val="none" w:sz="0" w:space="0" w:color="auto"/>
        <w:bottom w:val="none" w:sz="0" w:space="0" w:color="auto"/>
        <w:right w:val="none" w:sz="0" w:space="0" w:color="auto"/>
      </w:divBdr>
    </w:div>
    <w:div w:id="1519195242">
      <w:bodyDiv w:val="1"/>
      <w:marLeft w:val="0"/>
      <w:marRight w:val="0"/>
      <w:marTop w:val="0"/>
      <w:marBottom w:val="0"/>
      <w:divBdr>
        <w:top w:val="none" w:sz="0" w:space="0" w:color="auto"/>
        <w:left w:val="none" w:sz="0" w:space="0" w:color="auto"/>
        <w:bottom w:val="none" w:sz="0" w:space="0" w:color="auto"/>
        <w:right w:val="none" w:sz="0" w:space="0" w:color="auto"/>
      </w:divBdr>
    </w:div>
    <w:div w:id="1527594662">
      <w:bodyDiv w:val="1"/>
      <w:marLeft w:val="0"/>
      <w:marRight w:val="0"/>
      <w:marTop w:val="0"/>
      <w:marBottom w:val="0"/>
      <w:divBdr>
        <w:top w:val="none" w:sz="0" w:space="0" w:color="auto"/>
        <w:left w:val="none" w:sz="0" w:space="0" w:color="auto"/>
        <w:bottom w:val="none" w:sz="0" w:space="0" w:color="auto"/>
        <w:right w:val="none" w:sz="0" w:space="0" w:color="auto"/>
      </w:divBdr>
    </w:div>
    <w:div w:id="1528903881">
      <w:bodyDiv w:val="1"/>
      <w:marLeft w:val="0"/>
      <w:marRight w:val="0"/>
      <w:marTop w:val="0"/>
      <w:marBottom w:val="0"/>
      <w:divBdr>
        <w:top w:val="none" w:sz="0" w:space="0" w:color="auto"/>
        <w:left w:val="none" w:sz="0" w:space="0" w:color="auto"/>
        <w:bottom w:val="none" w:sz="0" w:space="0" w:color="auto"/>
        <w:right w:val="none" w:sz="0" w:space="0" w:color="auto"/>
      </w:divBdr>
    </w:div>
    <w:div w:id="1535533706">
      <w:bodyDiv w:val="1"/>
      <w:marLeft w:val="0"/>
      <w:marRight w:val="0"/>
      <w:marTop w:val="0"/>
      <w:marBottom w:val="0"/>
      <w:divBdr>
        <w:top w:val="none" w:sz="0" w:space="0" w:color="auto"/>
        <w:left w:val="none" w:sz="0" w:space="0" w:color="auto"/>
        <w:bottom w:val="none" w:sz="0" w:space="0" w:color="auto"/>
        <w:right w:val="none" w:sz="0" w:space="0" w:color="auto"/>
      </w:divBdr>
    </w:div>
    <w:div w:id="1542135756">
      <w:bodyDiv w:val="1"/>
      <w:marLeft w:val="0"/>
      <w:marRight w:val="0"/>
      <w:marTop w:val="0"/>
      <w:marBottom w:val="0"/>
      <w:divBdr>
        <w:top w:val="none" w:sz="0" w:space="0" w:color="auto"/>
        <w:left w:val="none" w:sz="0" w:space="0" w:color="auto"/>
        <w:bottom w:val="none" w:sz="0" w:space="0" w:color="auto"/>
        <w:right w:val="none" w:sz="0" w:space="0" w:color="auto"/>
      </w:divBdr>
    </w:div>
    <w:div w:id="1597782517">
      <w:bodyDiv w:val="1"/>
      <w:marLeft w:val="0"/>
      <w:marRight w:val="0"/>
      <w:marTop w:val="0"/>
      <w:marBottom w:val="0"/>
      <w:divBdr>
        <w:top w:val="none" w:sz="0" w:space="0" w:color="auto"/>
        <w:left w:val="none" w:sz="0" w:space="0" w:color="auto"/>
        <w:bottom w:val="none" w:sz="0" w:space="0" w:color="auto"/>
        <w:right w:val="none" w:sz="0" w:space="0" w:color="auto"/>
      </w:divBdr>
    </w:div>
    <w:div w:id="1610426667">
      <w:bodyDiv w:val="1"/>
      <w:marLeft w:val="0"/>
      <w:marRight w:val="0"/>
      <w:marTop w:val="0"/>
      <w:marBottom w:val="0"/>
      <w:divBdr>
        <w:top w:val="none" w:sz="0" w:space="0" w:color="auto"/>
        <w:left w:val="none" w:sz="0" w:space="0" w:color="auto"/>
        <w:bottom w:val="none" w:sz="0" w:space="0" w:color="auto"/>
        <w:right w:val="none" w:sz="0" w:space="0" w:color="auto"/>
      </w:divBdr>
    </w:div>
    <w:div w:id="1641423372">
      <w:bodyDiv w:val="1"/>
      <w:marLeft w:val="0"/>
      <w:marRight w:val="0"/>
      <w:marTop w:val="0"/>
      <w:marBottom w:val="0"/>
      <w:divBdr>
        <w:top w:val="none" w:sz="0" w:space="0" w:color="auto"/>
        <w:left w:val="none" w:sz="0" w:space="0" w:color="auto"/>
        <w:bottom w:val="none" w:sz="0" w:space="0" w:color="auto"/>
        <w:right w:val="none" w:sz="0" w:space="0" w:color="auto"/>
      </w:divBdr>
    </w:div>
    <w:div w:id="1650590885">
      <w:bodyDiv w:val="1"/>
      <w:marLeft w:val="0"/>
      <w:marRight w:val="0"/>
      <w:marTop w:val="0"/>
      <w:marBottom w:val="0"/>
      <w:divBdr>
        <w:top w:val="none" w:sz="0" w:space="0" w:color="auto"/>
        <w:left w:val="none" w:sz="0" w:space="0" w:color="auto"/>
        <w:bottom w:val="none" w:sz="0" w:space="0" w:color="auto"/>
        <w:right w:val="none" w:sz="0" w:space="0" w:color="auto"/>
      </w:divBdr>
    </w:div>
    <w:div w:id="1655644373">
      <w:bodyDiv w:val="1"/>
      <w:marLeft w:val="0"/>
      <w:marRight w:val="0"/>
      <w:marTop w:val="0"/>
      <w:marBottom w:val="0"/>
      <w:divBdr>
        <w:top w:val="none" w:sz="0" w:space="0" w:color="auto"/>
        <w:left w:val="none" w:sz="0" w:space="0" w:color="auto"/>
        <w:bottom w:val="none" w:sz="0" w:space="0" w:color="auto"/>
        <w:right w:val="none" w:sz="0" w:space="0" w:color="auto"/>
      </w:divBdr>
    </w:div>
    <w:div w:id="1659575142">
      <w:bodyDiv w:val="1"/>
      <w:marLeft w:val="0"/>
      <w:marRight w:val="0"/>
      <w:marTop w:val="0"/>
      <w:marBottom w:val="0"/>
      <w:divBdr>
        <w:top w:val="none" w:sz="0" w:space="0" w:color="auto"/>
        <w:left w:val="none" w:sz="0" w:space="0" w:color="auto"/>
        <w:bottom w:val="none" w:sz="0" w:space="0" w:color="auto"/>
        <w:right w:val="none" w:sz="0" w:space="0" w:color="auto"/>
      </w:divBdr>
    </w:div>
    <w:div w:id="1714227208">
      <w:bodyDiv w:val="1"/>
      <w:marLeft w:val="0"/>
      <w:marRight w:val="0"/>
      <w:marTop w:val="0"/>
      <w:marBottom w:val="0"/>
      <w:divBdr>
        <w:top w:val="none" w:sz="0" w:space="0" w:color="auto"/>
        <w:left w:val="none" w:sz="0" w:space="0" w:color="auto"/>
        <w:bottom w:val="none" w:sz="0" w:space="0" w:color="auto"/>
        <w:right w:val="none" w:sz="0" w:space="0" w:color="auto"/>
      </w:divBdr>
    </w:div>
    <w:div w:id="1718550854">
      <w:bodyDiv w:val="1"/>
      <w:marLeft w:val="0"/>
      <w:marRight w:val="0"/>
      <w:marTop w:val="0"/>
      <w:marBottom w:val="0"/>
      <w:divBdr>
        <w:top w:val="none" w:sz="0" w:space="0" w:color="auto"/>
        <w:left w:val="none" w:sz="0" w:space="0" w:color="auto"/>
        <w:bottom w:val="none" w:sz="0" w:space="0" w:color="auto"/>
        <w:right w:val="none" w:sz="0" w:space="0" w:color="auto"/>
      </w:divBdr>
    </w:div>
    <w:div w:id="1746565594">
      <w:bodyDiv w:val="1"/>
      <w:marLeft w:val="0"/>
      <w:marRight w:val="0"/>
      <w:marTop w:val="0"/>
      <w:marBottom w:val="0"/>
      <w:divBdr>
        <w:top w:val="none" w:sz="0" w:space="0" w:color="auto"/>
        <w:left w:val="none" w:sz="0" w:space="0" w:color="auto"/>
        <w:bottom w:val="none" w:sz="0" w:space="0" w:color="auto"/>
        <w:right w:val="none" w:sz="0" w:space="0" w:color="auto"/>
      </w:divBdr>
    </w:div>
    <w:div w:id="1748919071">
      <w:bodyDiv w:val="1"/>
      <w:marLeft w:val="0"/>
      <w:marRight w:val="0"/>
      <w:marTop w:val="0"/>
      <w:marBottom w:val="0"/>
      <w:divBdr>
        <w:top w:val="none" w:sz="0" w:space="0" w:color="auto"/>
        <w:left w:val="none" w:sz="0" w:space="0" w:color="auto"/>
        <w:bottom w:val="none" w:sz="0" w:space="0" w:color="auto"/>
        <w:right w:val="none" w:sz="0" w:space="0" w:color="auto"/>
      </w:divBdr>
    </w:div>
    <w:div w:id="1753817328">
      <w:bodyDiv w:val="1"/>
      <w:marLeft w:val="0"/>
      <w:marRight w:val="0"/>
      <w:marTop w:val="0"/>
      <w:marBottom w:val="0"/>
      <w:divBdr>
        <w:top w:val="none" w:sz="0" w:space="0" w:color="auto"/>
        <w:left w:val="none" w:sz="0" w:space="0" w:color="auto"/>
        <w:bottom w:val="none" w:sz="0" w:space="0" w:color="auto"/>
        <w:right w:val="none" w:sz="0" w:space="0" w:color="auto"/>
      </w:divBdr>
    </w:div>
    <w:div w:id="1754084358">
      <w:bodyDiv w:val="1"/>
      <w:marLeft w:val="0"/>
      <w:marRight w:val="0"/>
      <w:marTop w:val="0"/>
      <w:marBottom w:val="0"/>
      <w:divBdr>
        <w:top w:val="none" w:sz="0" w:space="0" w:color="auto"/>
        <w:left w:val="none" w:sz="0" w:space="0" w:color="auto"/>
        <w:bottom w:val="none" w:sz="0" w:space="0" w:color="auto"/>
        <w:right w:val="none" w:sz="0" w:space="0" w:color="auto"/>
      </w:divBdr>
    </w:div>
    <w:div w:id="1760984739">
      <w:bodyDiv w:val="1"/>
      <w:marLeft w:val="0"/>
      <w:marRight w:val="0"/>
      <w:marTop w:val="0"/>
      <w:marBottom w:val="0"/>
      <w:divBdr>
        <w:top w:val="none" w:sz="0" w:space="0" w:color="auto"/>
        <w:left w:val="none" w:sz="0" w:space="0" w:color="auto"/>
        <w:bottom w:val="none" w:sz="0" w:space="0" w:color="auto"/>
        <w:right w:val="none" w:sz="0" w:space="0" w:color="auto"/>
      </w:divBdr>
    </w:div>
    <w:div w:id="1776441285">
      <w:bodyDiv w:val="1"/>
      <w:marLeft w:val="0"/>
      <w:marRight w:val="0"/>
      <w:marTop w:val="0"/>
      <w:marBottom w:val="0"/>
      <w:divBdr>
        <w:top w:val="none" w:sz="0" w:space="0" w:color="auto"/>
        <w:left w:val="none" w:sz="0" w:space="0" w:color="auto"/>
        <w:bottom w:val="none" w:sz="0" w:space="0" w:color="auto"/>
        <w:right w:val="none" w:sz="0" w:space="0" w:color="auto"/>
      </w:divBdr>
    </w:div>
    <w:div w:id="1784109933">
      <w:bodyDiv w:val="1"/>
      <w:marLeft w:val="0"/>
      <w:marRight w:val="0"/>
      <w:marTop w:val="0"/>
      <w:marBottom w:val="0"/>
      <w:divBdr>
        <w:top w:val="none" w:sz="0" w:space="0" w:color="auto"/>
        <w:left w:val="none" w:sz="0" w:space="0" w:color="auto"/>
        <w:bottom w:val="none" w:sz="0" w:space="0" w:color="auto"/>
        <w:right w:val="none" w:sz="0" w:space="0" w:color="auto"/>
      </w:divBdr>
    </w:div>
    <w:div w:id="1798714436">
      <w:bodyDiv w:val="1"/>
      <w:marLeft w:val="0"/>
      <w:marRight w:val="0"/>
      <w:marTop w:val="0"/>
      <w:marBottom w:val="0"/>
      <w:divBdr>
        <w:top w:val="none" w:sz="0" w:space="0" w:color="auto"/>
        <w:left w:val="none" w:sz="0" w:space="0" w:color="auto"/>
        <w:bottom w:val="none" w:sz="0" w:space="0" w:color="auto"/>
        <w:right w:val="none" w:sz="0" w:space="0" w:color="auto"/>
      </w:divBdr>
    </w:div>
    <w:div w:id="1799756223">
      <w:bodyDiv w:val="1"/>
      <w:marLeft w:val="0"/>
      <w:marRight w:val="0"/>
      <w:marTop w:val="0"/>
      <w:marBottom w:val="0"/>
      <w:divBdr>
        <w:top w:val="none" w:sz="0" w:space="0" w:color="auto"/>
        <w:left w:val="none" w:sz="0" w:space="0" w:color="auto"/>
        <w:bottom w:val="none" w:sz="0" w:space="0" w:color="auto"/>
        <w:right w:val="none" w:sz="0" w:space="0" w:color="auto"/>
      </w:divBdr>
    </w:div>
    <w:div w:id="1803646111">
      <w:bodyDiv w:val="1"/>
      <w:marLeft w:val="0"/>
      <w:marRight w:val="0"/>
      <w:marTop w:val="0"/>
      <w:marBottom w:val="0"/>
      <w:divBdr>
        <w:top w:val="none" w:sz="0" w:space="0" w:color="auto"/>
        <w:left w:val="none" w:sz="0" w:space="0" w:color="auto"/>
        <w:bottom w:val="none" w:sz="0" w:space="0" w:color="auto"/>
        <w:right w:val="none" w:sz="0" w:space="0" w:color="auto"/>
      </w:divBdr>
    </w:div>
    <w:div w:id="1833830186">
      <w:bodyDiv w:val="1"/>
      <w:marLeft w:val="0"/>
      <w:marRight w:val="0"/>
      <w:marTop w:val="0"/>
      <w:marBottom w:val="0"/>
      <w:divBdr>
        <w:top w:val="none" w:sz="0" w:space="0" w:color="auto"/>
        <w:left w:val="none" w:sz="0" w:space="0" w:color="auto"/>
        <w:bottom w:val="none" w:sz="0" w:space="0" w:color="auto"/>
        <w:right w:val="none" w:sz="0" w:space="0" w:color="auto"/>
      </w:divBdr>
    </w:div>
    <w:div w:id="1837108814">
      <w:bodyDiv w:val="1"/>
      <w:marLeft w:val="0"/>
      <w:marRight w:val="0"/>
      <w:marTop w:val="0"/>
      <w:marBottom w:val="0"/>
      <w:divBdr>
        <w:top w:val="none" w:sz="0" w:space="0" w:color="auto"/>
        <w:left w:val="none" w:sz="0" w:space="0" w:color="auto"/>
        <w:bottom w:val="none" w:sz="0" w:space="0" w:color="auto"/>
        <w:right w:val="none" w:sz="0" w:space="0" w:color="auto"/>
      </w:divBdr>
    </w:div>
    <w:div w:id="1850677149">
      <w:bodyDiv w:val="1"/>
      <w:marLeft w:val="0"/>
      <w:marRight w:val="0"/>
      <w:marTop w:val="0"/>
      <w:marBottom w:val="0"/>
      <w:divBdr>
        <w:top w:val="none" w:sz="0" w:space="0" w:color="auto"/>
        <w:left w:val="none" w:sz="0" w:space="0" w:color="auto"/>
        <w:bottom w:val="none" w:sz="0" w:space="0" w:color="auto"/>
        <w:right w:val="none" w:sz="0" w:space="0" w:color="auto"/>
      </w:divBdr>
    </w:div>
    <w:div w:id="1858541705">
      <w:bodyDiv w:val="1"/>
      <w:marLeft w:val="0"/>
      <w:marRight w:val="0"/>
      <w:marTop w:val="0"/>
      <w:marBottom w:val="0"/>
      <w:divBdr>
        <w:top w:val="none" w:sz="0" w:space="0" w:color="auto"/>
        <w:left w:val="none" w:sz="0" w:space="0" w:color="auto"/>
        <w:bottom w:val="none" w:sz="0" w:space="0" w:color="auto"/>
        <w:right w:val="none" w:sz="0" w:space="0" w:color="auto"/>
      </w:divBdr>
    </w:div>
    <w:div w:id="1862163749">
      <w:bodyDiv w:val="1"/>
      <w:marLeft w:val="0"/>
      <w:marRight w:val="0"/>
      <w:marTop w:val="0"/>
      <w:marBottom w:val="0"/>
      <w:divBdr>
        <w:top w:val="none" w:sz="0" w:space="0" w:color="auto"/>
        <w:left w:val="none" w:sz="0" w:space="0" w:color="auto"/>
        <w:bottom w:val="none" w:sz="0" w:space="0" w:color="auto"/>
        <w:right w:val="none" w:sz="0" w:space="0" w:color="auto"/>
      </w:divBdr>
    </w:div>
    <w:div w:id="1877767884">
      <w:bodyDiv w:val="1"/>
      <w:marLeft w:val="0"/>
      <w:marRight w:val="0"/>
      <w:marTop w:val="0"/>
      <w:marBottom w:val="0"/>
      <w:divBdr>
        <w:top w:val="none" w:sz="0" w:space="0" w:color="auto"/>
        <w:left w:val="none" w:sz="0" w:space="0" w:color="auto"/>
        <w:bottom w:val="none" w:sz="0" w:space="0" w:color="auto"/>
        <w:right w:val="none" w:sz="0" w:space="0" w:color="auto"/>
      </w:divBdr>
    </w:div>
    <w:div w:id="1886865302">
      <w:bodyDiv w:val="1"/>
      <w:marLeft w:val="0"/>
      <w:marRight w:val="0"/>
      <w:marTop w:val="0"/>
      <w:marBottom w:val="0"/>
      <w:divBdr>
        <w:top w:val="none" w:sz="0" w:space="0" w:color="auto"/>
        <w:left w:val="none" w:sz="0" w:space="0" w:color="auto"/>
        <w:bottom w:val="none" w:sz="0" w:space="0" w:color="auto"/>
        <w:right w:val="none" w:sz="0" w:space="0" w:color="auto"/>
      </w:divBdr>
    </w:div>
    <w:div w:id="1897662272">
      <w:bodyDiv w:val="1"/>
      <w:marLeft w:val="0"/>
      <w:marRight w:val="0"/>
      <w:marTop w:val="0"/>
      <w:marBottom w:val="0"/>
      <w:divBdr>
        <w:top w:val="none" w:sz="0" w:space="0" w:color="auto"/>
        <w:left w:val="none" w:sz="0" w:space="0" w:color="auto"/>
        <w:bottom w:val="none" w:sz="0" w:space="0" w:color="auto"/>
        <w:right w:val="none" w:sz="0" w:space="0" w:color="auto"/>
      </w:divBdr>
    </w:div>
    <w:div w:id="1907522414">
      <w:bodyDiv w:val="1"/>
      <w:marLeft w:val="0"/>
      <w:marRight w:val="0"/>
      <w:marTop w:val="0"/>
      <w:marBottom w:val="0"/>
      <w:divBdr>
        <w:top w:val="none" w:sz="0" w:space="0" w:color="auto"/>
        <w:left w:val="none" w:sz="0" w:space="0" w:color="auto"/>
        <w:bottom w:val="none" w:sz="0" w:space="0" w:color="auto"/>
        <w:right w:val="none" w:sz="0" w:space="0" w:color="auto"/>
      </w:divBdr>
    </w:div>
    <w:div w:id="1915894645">
      <w:bodyDiv w:val="1"/>
      <w:marLeft w:val="0"/>
      <w:marRight w:val="0"/>
      <w:marTop w:val="0"/>
      <w:marBottom w:val="0"/>
      <w:divBdr>
        <w:top w:val="none" w:sz="0" w:space="0" w:color="auto"/>
        <w:left w:val="none" w:sz="0" w:space="0" w:color="auto"/>
        <w:bottom w:val="none" w:sz="0" w:space="0" w:color="auto"/>
        <w:right w:val="none" w:sz="0" w:space="0" w:color="auto"/>
      </w:divBdr>
    </w:div>
    <w:div w:id="1923367571">
      <w:bodyDiv w:val="1"/>
      <w:marLeft w:val="0"/>
      <w:marRight w:val="0"/>
      <w:marTop w:val="0"/>
      <w:marBottom w:val="0"/>
      <w:divBdr>
        <w:top w:val="none" w:sz="0" w:space="0" w:color="auto"/>
        <w:left w:val="none" w:sz="0" w:space="0" w:color="auto"/>
        <w:bottom w:val="none" w:sz="0" w:space="0" w:color="auto"/>
        <w:right w:val="none" w:sz="0" w:space="0" w:color="auto"/>
      </w:divBdr>
    </w:div>
    <w:div w:id="1924415705">
      <w:bodyDiv w:val="1"/>
      <w:marLeft w:val="0"/>
      <w:marRight w:val="0"/>
      <w:marTop w:val="0"/>
      <w:marBottom w:val="0"/>
      <w:divBdr>
        <w:top w:val="none" w:sz="0" w:space="0" w:color="auto"/>
        <w:left w:val="none" w:sz="0" w:space="0" w:color="auto"/>
        <w:bottom w:val="none" w:sz="0" w:space="0" w:color="auto"/>
        <w:right w:val="none" w:sz="0" w:space="0" w:color="auto"/>
      </w:divBdr>
    </w:div>
    <w:div w:id="1927183900">
      <w:bodyDiv w:val="1"/>
      <w:marLeft w:val="0"/>
      <w:marRight w:val="0"/>
      <w:marTop w:val="0"/>
      <w:marBottom w:val="0"/>
      <w:divBdr>
        <w:top w:val="none" w:sz="0" w:space="0" w:color="auto"/>
        <w:left w:val="none" w:sz="0" w:space="0" w:color="auto"/>
        <w:bottom w:val="none" w:sz="0" w:space="0" w:color="auto"/>
        <w:right w:val="none" w:sz="0" w:space="0" w:color="auto"/>
      </w:divBdr>
    </w:div>
    <w:div w:id="1946578048">
      <w:bodyDiv w:val="1"/>
      <w:marLeft w:val="0"/>
      <w:marRight w:val="0"/>
      <w:marTop w:val="0"/>
      <w:marBottom w:val="0"/>
      <w:divBdr>
        <w:top w:val="none" w:sz="0" w:space="0" w:color="auto"/>
        <w:left w:val="none" w:sz="0" w:space="0" w:color="auto"/>
        <w:bottom w:val="none" w:sz="0" w:space="0" w:color="auto"/>
        <w:right w:val="none" w:sz="0" w:space="0" w:color="auto"/>
      </w:divBdr>
    </w:div>
    <w:div w:id="1960378494">
      <w:bodyDiv w:val="1"/>
      <w:marLeft w:val="0"/>
      <w:marRight w:val="0"/>
      <w:marTop w:val="0"/>
      <w:marBottom w:val="0"/>
      <w:divBdr>
        <w:top w:val="none" w:sz="0" w:space="0" w:color="auto"/>
        <w:left w:val="none" w:sz="0" w:space="0" w:color="auto"/>
        <w:bottom w:val="none" w:sz="0" w:space="0" w:color="auto"/>
        <w:right w:val="none" w:sz="0" w:space="0" w:color="auto"/>
      </w:divBdr>
    </w:div>
    <w:div w:id="1963222615">
      <w:bodyDiv w:val="1"/>
      <w:marLeft w:val="0"/>
      <w:marRight w:val="0"/>
      <w:marTop w:val="0"/>
      <w:marBottom w:val="0"/>
      <w:divBdr>
        <w:top w:val="none" w:sz="0" w:space="0" w:color="auto"/>
        <w:left w:val="none" w:sz="0" w:space="0" w:color="auto"/>
        <w:bottom w:val="none" w:sz="0" w:space="0" w:color="auto"/>
        <w:right w:val="none" w:sz="0" w:space="0" w:color="auto"/>
      </w:divBdr>
    </w:div>
    <w:div w:id="1964578465">
      <w:bodyDiv w:val="1"/>
      <w:marLeft w:val="0"/>
      <w:marRight w:val="0"/>
      <w:marTop w:val="0"/>
      <w:marBottom w:val="0"/>
      <w:divBdr>
        <w:top w:val="none" w:sz="0" w:space="0" w:color="auto"/>
        <w:left w:val="none" w:sz="0" w:space="0" w:color="auto"/>
        <w:bottom w:val="none" w:sz="0" w:space="0" w:color="auto"/>
        <w:right w:val="none" w:sz="0" w:space="0" w:color="auto"/>
      </w:divBdr>
    </w:div>
    <w:div w:id="1969898497">
      <w:bodyDiv w:val="1"/>
      <w:marLeft w:val="0"/>
      <w:marRight w:val="0"/>
      <w:marTop w:val="0"/>
      <w:marBottom w:val="0"/>
      <w:divBdr>
        <w:top w:val="none" w:sz="0" w:space="0" w:color="auto"/>
        <w:left w:val="none" w:sz="0" w:space="0" w:color="auto"/>
        <w:bottom w:val="none" w:sz="0" w:space="0" w:color="auto"/>
        <w:right w:val="none" w:sz="0" w:space="0" w:color="auto"/>
      </w:divBdr>
    </w:div>
    <w:div w:id="1973248230">
      <w:bodyDiv w:val="1"/>
      <w:marLeft w:val="0"/>
      <w:marRight w:val="0"/>
      <w:marTop w:val="0"/>
      <w:marBottom w:val="0"/>
      <w:divBdr>
        <w:top w:val="none" w:sz="0" w:space="0" w:color="auto"/>
        <w:left w:val="none" w:sz="0" w:space="0" w:color="auto"/>
        <w:bottom w:val="none" w:sz="0" w:space="0" w:color="auto"/>
        <w:right w:val="none" w:sz="0" w:space="0" w:color="auto"/>
      </w:divBdr>
    </w:div>
    <w:div w:id="2022513250">
      <w:bodyDiv w:val="1"/>
      <w:marLeft w:val="0"/>
      <w:marRight w:val="0"/>
      <w:marTop w:val="0"/>
      <w:marBottom w:val="0"/>
      <w:divBdr>
        <w:top w:val="none" w:sz="0" w:space="0" w:color="auto"/>
        <w:left w:val="none" w:sz="0" w:space="0" w:color="auto"/>
        <w:bottom w:val="none" w:sz="0" w:space="0" w:color="auto"/>
        <w:right w:val="none" w:sz="0" w:space="0" w:color="auto"/>
      </w:divBdr>
    </w:div>
    <w:div w:id="2025012377">
      <w:bodyDiv w:val="1"/>
      <w:marLeft w:val="0"/>
      <w:marRight w:val="0"/>
      <w:marTop w:val="0"/>
      <w:marBottom w:val="0"/>
      <w:divBdr>
        <w:top w:val="none" w:sz="0" w:space="0" w:color="auto"/>
        <w:left w:val="none" w:sz="0" w:space="0" w:color="auto"/>
        <w:bottom w:val="none" w:sz="0" w:space="0" w:color="auto"/>
        <w:right w:val="none" w:sz="0" w:space="0" w:color="auto"/>
      </w:divBdr>
    </w:div>
    <w:div w:id="2038506597">
      <w:bodyDiv w:val="1"/>
      <w:marLeft w:val="0"/>
      <w:marRight w:val="0"/>
      <w:marTop w:val="0"/>
      <w:marBottom w:val="0"/>
      <w:divBdr>
        <w:top w:val="none" w:sz="0" w:space="0" w:color="auto"/>
        <w:left w:val="none" w:sz="0" w:space="0" w:color="auto"/>
        <w:bottom w:val="none" w:sz="0" w:space="0" w:color="auto"/>
        <w:right w:val="none" w:sz="0" w:space="0" w:color="auto"/>
      </w:divBdr>
    </w:div>
    <w:div w:id="2058704388">
      <w:bodyDiv w:val="1"/>
      <w:marLeft w:val="0"/>
      <w:marRight w:val="0"/>
      <w:marTop w:val="0"/>
      <w:marBottom w:val="0"/>
      <w:divBdr>
        <w:top w:val="none" w:sz="0" w:space="0" w:color="auto"/>
        <w:left w:val="none" w:sz="0" w:space="0" w:color="auto"/>
        <w:bottom w:val="none" w:sz="0" w:space="0" w:color="auto"/>
        <w:right w:val="none" w:sz="0" w:space="0" w:color="auto"/>
      </w:divBdr>
    </w:div>
    <w:div w:id="2064135146">
      <w:bodyDiv w:val="1"/>
      <w:marLeft w:val="0"/>
      <w:marRight w:val="0"/>
      <w:marTop w:val="0"/>
      <w:marBottom w:val="0"/>
      <w:divBdr>
        <w:top w:val="none" w:sz="0" w:space="0" w:color="auto"/>
        <w:left w:val="none" w:sz="0" w:space="0" w:color="auto"/>
        <w:bottom w:val="none" w:sz="0" w:space="0" w:color="auto"/>
        <w:right w:val="none" w:sz="0" w:space="0" w:color="auto"/>
      </w:divBdr>
    </w:div>
    <w:div w:id="2077320501">
      <w:bodyDiv w:val="1"/>
      <w:marLeft w:val="0"/>
      <w:marRight w:val="0"/>
      <w:marTop w:val="0"/>
      <w:marBottom w:val="0"/>
      <w:divBdr>
        <w:top w:val="none" w:sz="0" w:space="0" w:color="auto"/>
        <w:left w:val="none" w:sz="0" w:space="0" w:color="auto"/>
        <w:bottom w:val="none" w:sz="0" w:space="0" w:color="auto"/>
        <w:right w:val="none" w:sz="0" w:space="0" w:color="auto"/>
      </w:divBdr>
    </w:div>
    <w:div w:id="2088770742">
      <w:bodyDiv w:val="1"/>
      <w:marLeft w:val="0"/>
      <w:marRight w:val="0"/>
      <w:marTop w:val="0"/>
      <w:marBottom w:val="0"/>
      <w:divBdr>
        <w:top w:val="none" w:sz="0" w:space="0" w:color="auto"/>
        <w:left w:val="none" w:sz="0" w:space="0" w:color="auto"/>
        <w:bottom w:val="none" w:sz="0" w:space="0" w:color="auto"/>
        <w:right w:val="none" w:sz="0" w:space="0" w:color="auto"/>
      </w:divBdr>
    </w:div>
    <w:div w:id="2094351088">
      <w:bodyDiv w:val="1"/>
      <w:marLeft w:val="0"/>
      <w:marRight w:val="0"/>
      <w:marTop w:val="0"/>
      <w:marBottom w:val="0"/>
      <w:divBdr>
        <w:top w:val="none" w:sz="0" w:space="0" w:color="auto"/>
        <w:left w:val="none" w:sz="0" w:space="0" w:color="auto"/>
        <w:bottom w:val="none" w:sz="0" w:space="0" w:color="auto"/>
        <w:right w:val="none" w:sz="0" w:space="0" w:color="auto"/>
      </w:divBdr>
    </w:div>
    <w:div w:id="2101026201">
      <w:bodyDiv w:val="1"/>
      <w:marLeft w:val="0"/>
      <w:marRight w:val="0"/>
      <w:marTop w:val="0"/>
      <w:marBottom w:val="0"/>
      <w:divBdr>
        <w:top w:val="none" w:sz="0" w:space="0" w:color="auto"/>
        <w:left w:val="none" w:sz="0" w:space="0" w:color="auto"/>
        <w:bottom w:val="none" w:sz="0" w:space="0" w:color="auto"/>
        <w:right w:val="none" w:sz="0" w:space="0" w:color="auto"/>
      </w:divBdr>
    </w:div>
    <w:div w:id="2133867460">
      <w:bodyDiv w:val="1"/>
      <w:marLeft w:val="0"/>
      <w:marRight w:val="0"/>
      <w:marTop w:val="0"/>
      <w:marBottom w:val="0"/>
      <w:divBdr>
        <w:top w:val="none" w:sz="0" w:space="0" w:color="auto"/>
        <w:left w:val="none" w:sz="0" w:space="0" w:color="auto"/>
        <w:bottom w:val="none" w:sz="0" w:space="0" w:color="auto"/>
        <w:right w:val="none" w:sz="0" w:space="0" w:color="auto"/>
      </w:divBdr>
    </w:div>
    <w:div w:id="21450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obotyuk@mhp.com.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closir.com/slides?id=6459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hp.com.ua/en/mhp-se/results-and-present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hp.com.ua/en/mhp-se/financial-report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BFA2-9EDD-43C2-8377-397957BD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2060</Words>
  <Characters>11748</Characters>
  <Application>Microsoft Office Word</Application>
  <DocSecurity>0</DocSecurity>
  <Lines>97</Lines>
  <Paragraphs>27</Paragraphs>
  <ScaleCrop>false</ScaleCrop>
  <Company>mhp</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n.klimchuk</dc:creator>
  <cp:keywords/>
  <dc:description/>
  <cp:lastModifiedBy>Sobotiuk Anastasiia</cp:lastModifiedBy>
  <cp:revision>2</cp:revision>
  <cp:lastPrinted>2021-05-17T10:50:00Z</cp:lastPrinted>
  <dcterms:created xsi:type="dcterms:W3CDTF">2025-04-28T05:38:00Z</dcterms:created>
  <dcterms:modified xsi:type="dcterms:W3CDTF">2025-04-28T05:38:00Z</dcterms:modified>
</cp:coreProperties>
</file>