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0CF25" w14:textId="77777777" w:rsidR="00AA6624" w:rsidRPr="00196A10" w:rsidRDefault="00EB719B" w:rsidP="00AA6624">
      <w:pPr>
        <w:pStyle w:val="c3"/>
        <w:tabs>
          <w:tab w:val="center" w:pos="4995"/>
        </w:tabs>
        <w:jc w:val="center"/>
        <w:rPr>
          <w:b/>
          <w:bCs/>
          <w:sz w:val="22"/>
          <w:szCs w:val="22"/>
          <w:lang w:val="en-US"/>
        </w:rPr>
      </w:pPr>
      <w:bookmarkStart w:id="0" w:name="modam"/>
      <w:bookmarkEnd w:id="0"/>
      <w:r w:rsidRPr="0030027B">
        <w:rPr>
          <w:rFonts w:ascii="Calibri" w:eastAsia="Calibri" w:hAnsi="Calibri"/>
          <w:noProof/>
          <w:lang w:val="en-US" w:eastAsia="en-US"/>
        </w:rPr>
        <w:drawing>
          <wp:inline distT="0" distB="0" distL="0" distR="0" wp14:anchorId="77F41E47" wp14:editId="6B3A80DA">
            <wp:extent cx="2401294" cy="1061574"/>
            <wp:effectExtent l="0" t="0" r="0" b="0"/>
            <wp:docPr id="6" name="Picture 6" descr="\\mhp.com.ua.inc\VDIProfiles\ProfilesDesktop\e.ierokipidou\Desktop\EN-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hp.com.ua.inc\VDIProfiles\ProfilesDesktop\e.ierokipidou\Desktop\EN-H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87" cy="10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9BF3" w14:textId="77777777" w:rsidR="00041338" w:rsidRDefault="00EB719B" w:rsidP="00041338">
      <w:pPr>
        <w:pStyle w:val="ce"/>
        <w:spacing w:before="242" w:beforeAutospacing="0" w:after="242" w:afterAutospacing="0"/>
        <w:jc w:val="center"/>
        <w:rPr>
          <w:rFonts w:ascii="Calibri" w:hAnsi="Calibri" w:cs="Calibri"/>
          <w:color w:val="16202C"/>
          <w:sz w:val="22"/>
          <w:szCs w:val="22"/>
        </w:rPr>
      </w:pPr>
      <w:r>
        <w:rPr>
          <w:rStyle w:val="m"/>
          <w:rFonts w:ascii="Calibri" w:hAnsi="Calibri" w:cs="Calibri"/>
          <w:color w:val="16202C"/>
          <w:sz w:val="22"/>
          <w:szCs w:val="22"/>
        </w:rPr>
        <w:t>17</w:t>
      </w:r>
      <w:r w:rsidR="00041338">
        <w:rPr>
          <w:rStyle w:val="m"/>
          <w:rFonts w:ascii="Calibri" w:hAnsi="Calibri" w:cs="Calibri"/>
          <w:color w:val="16202C"/>
          <w:sz w:val="22"/>
          <w:szCs w:val="22"/>
        </w:rPr>
        <w:t xml:space="preserve"> </w:t>
      </w:r>
      <w:r>
        <w:rPr>
          <w:rStyle w:val="m"/>
          <w:rFonts w:ascii="Calibri" w:hAnsi="Calibri" w:cs="Calibri"/>
          <w:color w:val="16202C"/>
          <w:sz w:val="22"/>
          <w:szCs w:val="22"/>
        </w:rPr>
        <w:t>May</w:t>
      </w:r>
      <w:r w:rsidR="00041338">
        <w:rPr>
          <w:rStyle w:val="m"/>
          <w:rFonts w:ascii="Calibri" w:hAnsi="Calibri" w:cs="Calibri"/>
          <w:color w:val="16202C"/>
          <w:sz w:val="22"/>
          <w:szCs w:val="22"/>
        </w:rPr>
        <w:t xml:space="preserve"> 202</w:t>
      </w:r>
      <w:r>
        <w:rPr>
          <w:rStyle w:val="m"/>
          <w:rFonts w:ascii="Calibri" w:hAnsi="Calibri" w:cs="Calibri"/>
          <w:color w:val="16202C"/>
          <w:sz w:val="22"/>
          <w:szCs w:val="22"/>
        </w:rPr>
        <w:t>4</w:t>
      </w:r>
    </w:p>
    <w:p w14:paraId="7FD6AD7D" w14:textId="77777777" w:rsidR="00041338" w:rsidRDefault="00041338" w:rsidP="00041338">
      <w:pPr>
        <w:pStyle w:val="cf"/>
        <w:spacing w:before="242" w:beforeAutospacing="0" w:after="242" w:afterAutospacing="0"/>
        <w:jc w:val="center"/>
        <w:rPr>
          <w:rStyle w:val="cg"/>
          <w:rFonts w:ascii="Calibri" w:hAnsi="Calibri" w:cs="Calibri"/>
          <w:b/>
          <w:bCs/>
          <w:color w:val="16202C"/>
          <w:sz w:val="22"/>
          <w:szCs w:val="22"/>
        </w:rPr>
      </w:pPr>
      <w:r>
        <w:rPr>
          <w:rStyle w:val="cg"/>
          <w:rFonts w:ascii="Calibri" w:hAnsi="Calibri" w:cs="Calibri"/>
          <w:b/>
          <w:bCs/>
          <w:color w:val="16202C"/>
          <w:sz w:val="22"/>
          <w:szCs w:val="22"/>
        </w:rPr>
        <w:t>MHP SE</w:t>
      </w:r>
    </w:p>
    <w:p w14:paraId="69CA8A1F" w14:textId="77777777" w:rsidR="00041338" w:rsidRDefault="00041338" w:rsidP="00041338">
      <w:pPr>
        <w:pStyle w:val="cf"/>
        <w:spacing w:before="242" w:beforeAutospacing="0" w:after="242" w:afterAutospacing="0"/>
        <w:jc w:val="center"/>
        <w:rPr>
          <w:rFonts w:ascii="Calibri" w:hAnsi="Calibri" w:cs="Calibri"/>
          <w:color w:val="16202C"/>
          <w:sz w:val="22"/>
          <w:szCs w:val="22"/>
        </w:rPr>
      </w:pPr>
      <w:r>
        <w:rPr>
          <w:rStyle w:val="cg"/>
          <w:rFonts w:ascii="Calibri" w:hAnsi="Calibri" w:cs="Calibri"/>
          <w:b/>
          <w:bCs/>
          <w:color w:val="16202C"/>
          <w:sz w:val="22"/>
          <w:szCs w:val="22"/>
        </w:rPr>
        <w:t>("MHP" or "the Company")</w:t>
      </w:r>
    </w:p>
    <w:p w14:paraId="1A21AEE4" w14:textId="1C1077B6" w:rsidR="00041338" w:rsidRPr="00BE6FF2" w:rsidRDefault="00041338" w:rsidP="00041338">
      <w:pPr>
        <w:pStyle w:val="cf"/>
        <w:spacing w:before="0" w:beforeAutospacing="0" w:after="242" w:afterAutospacing="0"/>
        <w:jc w:val="center"/>
        <w:rPr>
          <w:rStyle w:val="cg"/>
          <w:rFonts w:ascii="Calibri" w:hAnsi="Calibri" w:cs="Calibri"/>
          <w:b/>
          <w:bCs/>
          <w:color w:val="16202C"/>
          <w:sz w:val="22"/>
          <w:szCs w:val="22"/>
          <w:lang w:val="en-US"/>
        </w:rPr>
      </w:pPr>
      <w:r>
        <w:rPr>
          <w:rStyle w:val="cg"/>
          <w:rFonts w:ascii="Calibri" w:hAnsi="Calibri" w:cs="Calibri"/>
          <w:b/>
          <w:bCs/>
          <w:color w:val="16202C"/>
          <w:sz w:val="22"/>
          <w:szCs w:val="22"/>
        </w:rPr>
        <w:t>Board Changes</w:t>
      </w:r>
      <w:r w:rsidR="00BE6FF2">
        <w:rPr>
          <w:rStyle w:val="cg"/>
          <w:rFonts w:ascii="Calibri" w:hAnsi="Calibri" w:cs="Calibri"/>
          <w:b/>
          <w:bCs/>
          <w:color w:val="16202C"/>
          <w:sz w:val="22"/>
          <w:szCs w:val="22"/>
          <w:lang w:val="uk-UA"/>
        </w:rPr>
        <w:t xml:space="preserve"> – </w:t>
      </w:r>
      <w:r w:rsidR="00BE6FF2">
        <w:rPr>
          <w:rStyle w:val="cg"/>
          <w:rFonts w:ascii="Calibri" w:hAnsi="Calibri" w:cs="Calibri"/>
          <w:b/>
          <w:bCs/>
          <w:color w:val="16202C"/>
          <w:sz w:val="22"/>
          <w:szCs w:val="22"/>
          <w:lang w:val="en-US"/>
        </w:rPr>
        <w:t>Resignation of John Grant</w:t>
      </w:r>
      <w:bookmarkStart w:id="1" w:name="_GoBack"/>
      <w:bookmarkEnd w:id="1"/>
    </w:p>
    <w:p w14:paraId="193F1C53" w14:textId="270873C2" w:rsidR="003971E4" w:rsidRDefault="00041338" w:rsidP="003971E4">
      <w:pPr>
        <w:pStyle w:val="ch"/>
        <w:spacing w:before="242" w:beforeAutospacing="0" w:after="242" w:afterAutospacing="0"/>
        <w:jc w:val="both"/>
        <w:rPr>
          <w:rStyle w:val="m"/>
          <w:rFonts w:asciiTheme="minorHAnsi" w:hAnsiTheme="minorHAnsi" w:cstheme="minorHAnsi"/>
          <w:color w:val="16202C"/>
          <w:sz w:val="22"/>
          <w:szCs w:val="22"/>
        </w:rPr>
      </w:pPr>
      <w:r w:rsidRPr="00463279">
        <w:rPr>
          <w:rFonts w:asciiTheme="minorHAnsi" w:hAnsiTheme="minorHAnsi" w:cstheme="minorHAnsi"/>
          <w:color w:val="000000"/>
          <w:sz w:val="22"/>
          <w:szCs w:val="22"/>
        </w:rPr>
        <w:t>MHP SE (LSE: MHPC),</w:t>
      </w:r>
      <w:r w:rsidRPr="00463279">
        <w:rPr>
          <w:rFonts w:asciiTheme="minorHAnsi" w:hAnsiTheme="minorHAnsi" w:cstheme="minorHAnsi"/>
          <w:sz w:val="22"/>
          <w:szCs w:val="22"/>
        </w:rPr>
        <w:t xml:space="preserve"> one of the leading international agro-industrial groups, </w:t>
      </w:r>
      <w:r w:rsidRPr="00463279">
        <w:rPr>
          <w:rStyle w:val="m"/>
          <w:rFonts w:asciiTheme="minorHAnsi" w:hAnsiTheme="minorHAnsi" w:cstheme="minorHAnsi"/>
          <w:color w:val="16202C"/>
          <w:sz w:val="22"/>
          <w:szCs w:val="22"/>
        </w:rPr>
        <w:t>today announces changes to its Board of Directors</w:t>
      </w:r>
      <w:r w:rsidR="00C92594"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. </w:t>
      </w:r>
      <w:r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Mr </w:t>
      </w:r>
      <w:r w:rsidR="00EB719B">
        <w:rPr>
          <w:rStyle w:val="m"/>
          <w:rFonts w:asciiTheme="minorHAnsi" w:hAnsiTheme="minorHAnsi" w:cstheme="minorHAnsi"/>
          <w:color w:val="16202C"/>
          <w:sz w:val="22"/>
          <w:szCs w:val="22"/>
        </w:rPr>
        <w:t>John Grant</w:t>
      </w:r>
      <w:r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 </w:t>
      </w:r>
      <w:r w:rsidR="00C92594"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after 18 years of </w:t>
      </w:r>
      <w:r w:rsidR="00147314">
        <w:rPr>
          <w:rStyle w:val="m"/>
          <w:rFonts w:asciiTheme="minorHAnsi" w:hAnsiTheme="minorHAnsi" w:cstheme="minorHAnsi"/>
          <w:color w:val="16202C"/>
          <w:sz w:val="22"/>
          <w:szCs w:val="22"/>
        </w:rPr>
        <w:t>highly professional and</w:t>
      </w:r>
      <w:r w:rsidR="00C92594"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 devoted Board membership</w:t>
      </w:r>
      <w:r w:rsidR="00147314">
        <w:rPr>
          <w:rStyle w:val="m"/>
          <w:rFonts w:asciiTheme="minorHAnsi" w:hAnsiTheme="minorHAnsi" w:cstheme="minorHAnsi"/>
          <w:color w:val="16202C"/>
          <w:sz w:val="22"/>
          <w:szCs w:val="22"/>
        </w:rPr>
        <w:t>,</w:t>
      </w:r>
      <w:r w:rsidR="00C92594"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 is resigning</w:t>
      </w:r>
      <w:r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 from </w:t>
      </w:r>
      <w:r w:rsidR="00927407"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the </w:t>
      </w:r>
      <w:r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MHP Board as an </w:t>
      </w:r>
      <w:r w:rsidR="00EB719B">
        <w:rPr>
          <w:rStyle w:val="m"/>
          <w:rFonts w:asciiTheme="minorHAnsi" w:hAnsiTheme="minorHAnsi" w:cstheme="minorHAnsi"/>
          <w:color w:val="16202C"/>
          <w:sz w:val="22"/>
          <w:szCs w:val="22"/>
        </w:rPr>
        <w:t>Independent NED, Senior Independent Director and as Chair</w:t>
      </w:r>
      <w:r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 of the </w:t>
      </w:r>
      <w:r w:rsidR="00EB719B">
        <w:rPr>
          <w:rStyle w:val="m"/>
          <w:rFonts w:asciiTheme="minorHAnsi" w:hAnsiTheme="minorHAnsi" w:cstheme="minorHAnsi"/>
          <w:color w:val="16202C"/>
          <w:sz w:val="22"/>
          <w:szCs w:val="22"/>
        </w:rPr>
        <w:t>Audit &amp; Risks</w:t>
      </w:r>
      <w:r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 Committee</w:t>
      </w:r>
      <w:r w:rsidR="00C92594" w:rsidRPr="00C92594">
        <w:rPr>
          <w:rStyle w:val="m"/>
          <w:rFonts w:asciiTheme="minorHAnsi" w:hAnsiTheme="minorHAnsi" w:cstheme="minorHAnsi"/>
          <w:color w:val="16202C"/>
          <w:sz w:val="22"/>
          <w:szCs w:val="22"/>
        </w:rPr>
        <w:t>, effective as from 30 June 2024</w:t>
      </w:r>
      <w:r w:rsidRPr="00463279">
        <w:rPr>
          <w:rStyle w:val="m"/>
          <w:rFonts w:asciiTheme="minorHAnsi" w:hAnsiTheme="minorHAnsi" w:cstheme="minorHAnsi"/>
          <w:color w:val="16202C"/>
          <w:sz w:val="22"/>
          <w:szCs w:val="22"/>
        </w:rPr>
        <w:t>.</w:t>
      </w:r>
      <w:r w:rsidR="00C92594"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 The resignation letter has been provided to the Chair of the Board on 14 May.</w:t>
      </w:r>
      <w:r w:rsidR="003971E4">
        <w:rPr>
          <w:rStyle w:val="m"/>
          <w:rFonts w:asciiTheme="minorHAnsi" w:hAnsiTheme="minorHAnsi" w:cstheme="minorHAnsi"/>
          <w:color w:val="16202C"/>
          <w:sz w:val="22"/>
          <w:szCs w:val="22"/>
        </w:rPr>
        <w:t xml:space="preserve"> </w:t>
      </w:r>
    </w:p>
    <w:p w14:paraId="252E582C" w14:textId="77777777" w:rsidR="00041338" w:rsidRPr="00A35BDA" w:rsidRDefault="00041338" w:rsidP="00041338">
      <w:pPr>
        <w:pStyle w:val="cf"/>
        <w:spacing w:before="242" w:beforeAutospacing="0" w:after="242" w:afterAutospacing="0"/>
        <w:rPr>
          <w:rFonts w:ascii="Calibri" w:hAnsi="Calibri" w:cs="Calibri"/>
          <w:iCs/>
          <w:color w:val="16202C"/>
          <w:sz w:val="22"/>
          <w:szCs w:val="22"/>
        </w:rPr>
      </w:pPr>
      <w:r w:rsidRPr="00A35BDA">
        <w:rPr>
          <w:rFonts w:ascii="Calibri" w:hAnsi="Calibri" w:cs="Calibri"/>
          <w:iCs/>
          <w:color w:val="16202C"/>
          <w:sz w:val="22"/>
          <w:szCs w:val="22"/>
        </w:rPr>
        <w:t>Dr John Rich</w:t>
      </w:r>
      <w:r w:rsidR="00A35BDA">
        <w:rPr>
          <w:rFonts w:ascii="Calibri" w:hAnsi="Calibri" w:cs="Calibri"/>
          <w:iCs/>
          <w:color w:val="16202C"/>
          <w:sz w:val="22"/>
          <w:szCs w:val="22"/>
        </w:rPr>
        <w:t>, Executive Chair</w:t>
      </w:r>
      <w:r w:rsidR="00B1103E" w:rsidRPr="00A35BDA">
        <w:rPr>
          <w:rFonts w:ascii="Calibri" w:hAnsi="Calibri" w:cs="Calibri"/>
          <w:iCs/>
          <w:color w:val="16202C"/>
          <w:sz w:val="22"/>
          <w:szCs w:val="22"/>
        </w:rPr>
        <w:t>,</w:t>
      </w:r>
      <w:r w:rsidRPr="00A35BDA">
        <w:rPr>
          <w:rFonts w:ascii="Calibri" w:hAnsi="Calibri" w:cs="Calibri"/>
          <w:iCs/>
          <w:color w:val="16202C"/>
          <w:sz w:val="22"/>
          <w:szCs w:val="22"/>
        </w:rPr>
        <w:t xml:space="preserve"> commented:  </w:t>
      </w:r>
    </w:p>
    <w:p w14:paraId="7DF9566A" w14:textId="28532C9E" w:rsidR="00041338" w:rsidRPr="00A35BDA" w:rsidRDefault="00041338" w:rsidP="00C92594">
      <w:pPr>
        <w:pStyle w:val="cf"/>
        <w:spacing w:before="242" w:beforeAutospacing="0" w:after="242" w:afterAutospacing="0"/>
        <w:jc w:val="both"/>
        <w:rPr>
          <w:rFonts w:ascii="Calibri" w:hAnsi="Calibri" w:cs="Calibri"/>
          <w:iCs/>
          <w:color w:val="16202C"/>
          <w:sz w:val="22"/>
          <w:szCs w:val="22"/>
        </w:rPr>
      </w:pPr>
      <w:r w:rsidRPr="00A35BDA">
        <w:rPr>
          <w:rFonts w:ascii="Calibri" w:hAnsi="Calibri" w:cs="Calibri"/>
          <w:iCs/>
          <w:color w:val="16202C"/>
          <w:sz w:val="22"/>
          <w:szCs w:val="22"/>
        </w:rPr>
        <w:t>“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John Grant is resigning </w:t>
      </w:r>
      <w:r w:rsidR="00347407" w:rsidRPr="00A35BDA">
        <w:rPr>
          <w:rFonts w:ascii="Calibri" w:hAnsi="Calibri" w:cs="Calibri"/>
          <w:iCs/>
          <w:color w:val="16202C"/>
          <w:sz w:val="22"/>
          <w:szCs w:val="22"/>
        </w:rPr>
        <w:t>from</w:t>
      </w:r>
      <w:r w:rsidRPr="00A35BDA">
        <w:rPr>
          <w:rFonts w:ascii="Calibri" w:hAnsi="Calibri" w:cs="Calibri"/>
          <w:iCs/>
          <w:color w:val="16202C"/>
          <w:sz w:val="22"/>
          <w:szCs w:val="22"/>
        </w:rPr>
        <w:t xml:space="preserve"> the Board </w:t>
      </w:r>
      <w:r w:rsidR="00C3494A">
        <w:rPr>
          <w:rFonts w:ascii="Calibri" w:hAnsi="Calibri" w:cs="Calibri"/>
          <w:iCs/>
          <w:color w:val="16202C"/>
          <w:sz w:val="22"/>
          <w:szCs w:val="22"/>
        </w:rPr>
        <w:t xml:space="preserve">after a long 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>tenor,</w:t>
      </w:r>
      <w:r w:rsidR="00C3494A">
        <w:rPr>
          <w:rFonts w:ascii="Calibri" w:hAnsi="Calibri" w:cs="Calibri"/>
          <w:iCs/>
          <w:color w:val="16202C"/>
          <w:sz w:val="22"/>
          <w:szCs w:val="22"/>
        </w:rPr>
        <w:t xml:space="preserve"> </w:t>
      </w:r>
      <w:r w:rsidRPr="00A35BDA">
        <w:rPr>
          <w:rFonts w:ascii="Calibri" w:hAnsi="Calibri" w:cs="Calibri"/>
          <w:iCs/>
          <w:color w:val="16202C"/>
          <w:sz w:val="22"/>
          <w:szCs w:val="22"/>
        </w:rPr>
        <w:t xml:space="preserve">and I would like to thank him for his </w:t>
      </w:r>
      <w:r w:rsidR="00C3494A">
        <w:rPr>
          <w:rFonts w:ascii="Calibri" w:hAnsi="Calibri" w:cs="Calibri"/>
          <w:iCs/>
          <w:color w:val="16202C"/>
          <w:sz w:val="22"/>
          <w:szCs w:val="22"/>
        </w:rPr>
        <w:t xml:space="preserve">unmitigated </w:t>
      </w:r>
      <w:r w:rsidRPr="00A35BDA">
        <w:rPr>
          <w:rFonts w:ascii="Calibri" w:hAnsi="Calibri" w:cs="Calibri"/>
          <w:iCs/>
          <w:color w:val="16202C"/>
          <w:sz w:val="22"/>
          <w:szCs w:val="22"/>
        </w:rPr>
        <w:t>support</w:t>
      </w:r>
      <w:r w:rsidR="00C3494A">
        <w:rPr>
          <w:rFonts w:ascii="Calibri" w:hAnsi="Calibri" w:cs="Calibri"/>
          <w:iCs/>
          <w:color w:val="16202C"/>
          <w:sz w:val="22"/>
          <w:szCs w:val="22"/>
        </w:rPr>
        <w:t xml:space="preserve">, wise 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>advice,</w:t>
      </w:r>
      <w:r w:rsidRPr="00A35BDA">
        <w:rPr>
          <w:rFonts w:ascii="Calibri" w:hAnsi="Calibri" w:cs="Calibri"/>
          <w:iCs/>
          <w:color w:val="16202C"/>
          <w:sz w:val="22"/>
          <w:szCs w:val="22"/>
        </w:rPr>
        <w:t xml:space="preserve"> and </w:t>
      </w:r>
      <w:r w:rsidR="00C3494A">
        <w:rPr>
          <w:rFonts w:ascii="Calibri" w:hAnsi="Calibri" w:cs="Calibri"/>
          <w:iCs/>
          <w:color w:val="16202C"/>
          <w:sz w:val="22"/>
          <w:szCs w:val="22"/>
        </w:rPr>
        <w:t xml:space="preserve">uncompromising </w:t>
      </w:r>
      <w:r w:rsidRPr="00A35BDA">
        <w:rPr>
          <w:rFonts w:ascii="Calibri" w:hAnsi="Calibri" w:cs="Calibri"/>
          <w:iCs/>
          <w:color w:val="16202C"/>
          <w:sz w:val="22"/>
          <w:szCs w:val="22"/>
        </w:rPr>
        <w:t xml:space="preserve">commitment to MHP over the last 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>18</w:t>
      </w:r>
      <w:r w:rsidRPr="00A35BDA">
        <w:rPr>
          <w:rFonts w:ascii="Calibri" w:hAnsi="Calibri" w:cs="Calibri"/>
          <w:iCs/>
          <w:color w:val="16202C"/>
          <w:sz w:val="22"/>
          <w:szCs w:val="22"/>
        </w:rPr>
        <w:t xml:space="preserve"> years.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 Together with John Grant we formed the Board of MHP SE and took the Company to IPO in 2008 to start a journey which proved to be one of the most successful agribusinesses globally in </w:t>
      </w:r>
      <w:r w:rsidR="008D01C8" w:rsidRPr="00A35BDA">
        <w:rPr>
          <w:rFonts w:ascii="Calibri" w:hAnsi="Calibri" w:cs="Calibri"/>
          <w:iCs/>
          <w:color w:val="16202C"/>
          <w:sz w:val="22"/>
          <w:szCs w:val="22"/>
        </w:rPr>
        <w:t>a brief period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 of 25+ years. T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>he collective management and board members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 steered the Company through all the challenges we faced including war in 2014 and again in 2022. 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lastRenderedPageBreak/>
        <w:t xml:space="preserve">John has been 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>instrumental in the success of this Company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 xml:space="preserve"> 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and 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 xml:space="preserve">has been a rock of support for the 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>CEO/Founder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 xml:space="preserve">, </w:t>
      </w:r>
      <w:r w:rsidR="008D01C8" w:rsidRPr="00A35BDA">
        <w:rPr>
          <w:rFonts w:ascii="Calibri" w:hAnsi="Calibri" w:cs="Calibri"/>
          <w:iCs/>
          <w:color w:val="16202C"/>
          <w:sz w:val="22"/>
          <w:szCs w:val="22"/>
        </w:rPr>
        <w:t>CFO,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 and </w:t>
      </w:r>
      <w:r w:rsidR="008D01C8" w:rsidRPr="00A35BDA">
        <w:rPr>
          <w:rFonts w:ascii="Calibri" w:hAnsi="Calibri" w:cs="Calibri"/>
          <w:iCs/>
          <w:color w:val="16202C"/>
          <w:sz w:val="22"/>
          <w:szCs w:val="22"/>
        </w:rPr>
        <w:t>m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>e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. I </w:t>
      </w:r>
      <w:r w:rsidR="00A35BDA">
        <w:rPr>
          <w:rFonts w:ascii="Calibri" w:hAnsi="Calibri" w:cs="Calibri"/>
          <w:iCs/>
          <w:color w:val="16202C"/>
          <w:sz w:val="22"/>
          <w:szCs w:val="22"/>
        </w:rPr>
        <w:t>am grateful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 for 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>John’s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 undivided attention and loyalty to 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>our</w:t>
      </w:r>
      <w:r w:rsidR="00C92594" w:rsidRPr="00A35BDA">
        <w:rPr>
          <w:rFonts w:ascii="Calibri" w:hAnsi="Calibri" w:cs="Calibri"/>
          <w:iCs/>
          <w:color w:val="16202C"/>
          <w:sz w:val="22"/>
          <w:szCs w:val="22"/>
        </w:rPr>
        <w:t xml:space="preserve"> Company and the people that you have worked with here one to one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 xml:space="preserve"> and you</w:t>
      </w:r>
      <w:r w:rsidR="007716B7">
        <w:rPr>
          <w:rFonts w:ascii="Calibri" w:hAnsi="Calibri" w:cs="Calibri"/>
          <w:iCs/>
          <w:color w:val="16202C"/>
          <w:sz w:val="22"/>
          <w:szCs w:val="22"/>
        </w:rPr>
        <w:t>r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 xml:space="preserve"> strong guidance and support will be sorely missed</w:t>
      </w:r>
      <w:r w:rsidR="008D01C8" w:rsidRPr="00A35BDA">
        <w:rPr>
          <w:rFonts w:ascii="Calibri" w:hAnsi="Calibri" w:cs="Calibri"/>
          <w:iCs/>
          <w:color w:val="16202C"/>
          <w:sz w:val="22"/>
          <w:szCs w:val="22"/>
        </w:rPr>
        <w:t>”</w:t>
      </w:r>
      <w:r w:rsidR="008D01C8">
        <w:rPr>
          <w:rFonts w:ascii="Calibri" w:hAnsi="Calibri" w:cs="Calibri"/>
          <w:iCs/>
          <w:color w:val="16202C"/>
          <w:sz w:val="22"/>
          <w:szCs w:val="22"/>
        </w:rPr>
        <w:t>.</w:t>
      </w:r>
    </w:p>
    <w:p w14:paraId="617516D1" w14:textId="77777777" w:rsidR="00A35BDA" w:rsidRPr="00A35BDA" w:rsidRDefault="00A35BDA" w:rsidP="00A35BDA">
      <w:pPr>
        <w:pStyle w:val="cf"/>
        <w:spacing w:before="242" w:after="242"/>
        <w:rPr>
          <w:rFonts w:ascii="Calibri" w:hAnsi="Calibri" w:cs="Calibri"/>
          <w:b/>
          <w:color w:val="16202C"/>
          <w:sz w:val="22"/>
          <w:szCs w:val="22"/>
        </w:rPr>
      </w:pPr>
      <w:r w:rsidRPr="00A35BDA">
        <w:rPr>
          <w:rFonts w:ascii="Calibri" w:hAnsi="Calibri" w:cs="Calibri"/>
          <w:b/>
          <w:color w:val="16202C"/>
          <w:sz w:val="22"/>
          <w:szCs w:val="22"/>
        </w:rPr>
        <w:t>For Investor Relations enquiries, please contact:</w:t>
      </w:r>
    </w:p>
    <w:p w14:paraId="63F948EF" w14:textId="77777777" w:rsidR="00A35BDA" w:rsidRPr="00A35BDA" w:rsidRDefault="00A35BDA" w:rsidP="00A35BDA">
      <w:pPr>
        <w:pStyle w:val="cf"/>
        <w:spacing w:before="242" w:after="242"/>
        <w:rPr>
          <w:rFonts w:ascii="Calibri" w:hAnsi="Calibri" w:cs="Calibri"/>
          <w:color w:val="16202C"/>
          <w:sz w:val="22"/>
          <w:szCs w:val="22"/>
        </w:rPr>
      </w:pPr>
      <w:r w:rsidRPr="00A35BDA">
        <w:rPr>
          <w:rFonts w:ascii="Calibri" w:hAnsi="Calibri" w:cs="Calibri"/>
          <w:color w:val="16202C"/>
          <w:sz w:val="22"/>
          <w:szCs w:val="22"/>
        </w:rPr>
        <w:t>Anastasia Sobotiuk (Kyiv)</w:t>
      </w:r>
      <w:r w:rsidRPr="00A35BDA">
        <w:rPr>
          <w:rFonts w:ascii="Calibri" w:hAnsi="Calibri" w:cs="Calibri"/>
          <w:color w:val="16202C"/>
          <w:sz w:val="22"/>
          <w:szCs w:val="22"/>
        </w:rPr>
        <w:tab/>
      </w:r>
      <w:r w:rsidRPr="00A35BDA">
        <w:rPr>
          <w:rFonts w:ascii="Calibri" w:hAnsi="Calibri" w:cs="Calibri"/>
          <w:color w:val="16202C"/>
          <w:sz w:val="22"/>
          <w:szCs w:val="22"/>
        </w:rPr>
        <w:tab/>
        <w:t>+38 050 339 29 99</w:t>
      </w:r>
    </w:p>
    <w:p w14:paraId="6D6FE013" w14:textId="77777777" w:rsidR="00885560" w:rsidRDefault="00A35BDA" w:rsidP="00A35BDA">
      <w:pPr>
        <w:pStyle w:val="cf"/>
        <w:spacing w:before="242" w:beforeAutospacing="0" w:after="242" w:afterAutospacing="0"/>
        <w:rPr>
          <w:rFonts w:ascii="Arial" w:hAnsi="Arial" w:cs="Arial"/>
          <w:b/>
          <w:szCs w:val="22"/>
          <w:lang w:val="en-US"/>
        </w:rPr>
      </w:pPr>
      <w:r w:rsidRPr="00A35BDA">
        <w:rPr>
          <w:rFonts w:ascii="Calibri" w:hAnsi="Calibri" w:cs="Calibri"/>
          <w:color w:val="16202C"/>
          <w:sz w:val="22"/>
          <w:szCs w:val="22"/>
        </w:rPr>
        <w:tab/>
      </w:r>
      <w:r w:rsidRPr="00A35BDA">
        <w:rPr>
          <w:rFonts w:ascii="Calibri" w:hAnsi="Calibri" w:cs="Calibri"/>
          <w:color w:val="16202C"/>
          <w:sz w:val="22"/>
          <w:szCs w:val="22"/>
        </w:rPr>
        <w:tab/>
      </w:r>
      <w:r w:rsidRPr="00A35BDA">
        <w:rPr>
          <w:rFonts w:ascii="Calibri" w:hAnsi="Calibri" w:cs="Calibri"/>
          <w:color w:val="16202C"/>
          <w:sz w:val="22"/>
          <w:szCs w:val="22"/>
        </w:rPr>
        <w:tab/>
      </w:r>
      <w:r w:rsidRPr="00A35BDA">
        <w:rPr>
          <w:rFonts w:ascii="Calibri" w:hAnsi="Calibri" w:cs="Calibri"/>
          <w:color w:val="16202C"/>
          <w:sz w:val="22"/>
          <w:szCs w:val="22"/>
        </w:rPr>
        <w:tab/>
      </w:r>
      <w:r w:rsidRPr="00A35BDA">
        <w:rPr>
          <w:rFonts w:ascii="Calibri" w:hAnsi="Calibri" w:cs="Calibri"/>
          <w:color w:val="16202C"/>
          <w:sz w:val="22"/>
          <w:szCs w:val="22"/>
        </w:rPr>
        <w:tab/>
        <w:t>+357 99 76 71 26</w:t>
      </w:r>
      <w:r w:rsidRPr="00A35BDA">
        <w:rPr>
          <w:rFonts w:ascii="Calibri" w:hAnsi="Calibri" w:cs="Calibri"/>
          <w:color w:val="16202C"/>
          <w:sz w:val="22"/>
          <w:szCs w:val="22"/>
        </w:rPr>
        <w:tab/>
      </w:r>
      <w:r w:rsidRPr="00A35BDA">
        <w:rPr>
          <w:rFonts w:ascii="Calibri" w:hAnsi="Calibri" w:cs="Calibri"/>
          <w:color w:val="16202C"/>
          <w:sz w:val="22"/>
          <w:szCs w:val="22"/>
        </w:rPr>
        <w:tab/>
        <w:t>a.sobotyuk@mhp.com.ua</w:t>
      </w:r>
    </w:p>
    <w:sectPr w:rsidR="00885560" w:rsidSect="00642009">
      <w:footerReference w:type="default" r:id="rId7"/>
      <w:footnotePr>
        <w:numRestart w:val="eachSect"/>
      </w:footnotePr>
      <w:pgSz w:w="11907" w:h="16834" w:code="9"/>
      <w:pgMar w:top="1418" w:right="1107" w:bottom="1440" w:left="1349" w:header="720" w:footer="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4FCA" w14:textId="77777777" w:rsidR="00CB11AF" w:rsidRDefault="00CB11AF">
      <w:r>
        <w:separator/>
      </w:r>
    </w:p>
  </w:endnote>
  <w:endnote w:type="continuationSeparator" w:id="0">
    <w:p w14:paraId="503DBB20" w14:textId="77777777" w:rsidR="00CB11AF" w:rsidRDefault="00CB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38F4" w14:textId="6317E23A" w:rsidR="00E02DCE" w:rsidRDefault="00874017">
    <w:pPr>
      <w:pStyle w:val="a5"/>
      <w:framePr w:wrap="around" w:vAnchor="text" w:hAnchor="page" w:x="6022" w:y="-29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6FF2">
      <w:rPr>
        <w:rStyle w:val="a9"/>
        <w:noProof/>
      </w:rPr>
      <w:t>1</w:t>
    </w:r>
    <w:r>
      <w:rPr>
        <w:rStyle w:val="a9"/>
      </w:rPr>
      <w:fldChar w:fldCharType="end"/>
    </w:r>
  </w:p>
  <w:p w14:paraId="4554A6FB" w14:textId="77777777" w:rsidR="00E02DCE" w:rsidRDefault="00E02DCE">
    <w:pPr>
      <w:pStyle w:val="a5"/>
      <w:rPr>
        <w:sz w:val="14"/>
        <w:szCs w:val="14"/>
      </w:rPr>
    </w:pPr>
  </w:p>
  <w:p w14:paraId="5B96C9D1" w14:textId="77777777" w:rsidR="00E02DCE" w:rsidRDefault="00E02DCE">
    <w:pPr>
      <w:pStyle w:val="a5"/>
      <w:rPr>
        <w:sz w:val="14"/>
        <w:szCs w:val="14"/>
      </w:rPr>
    </w:pPr>
  </w:p>
  <w:p w14:paraId="42C94093" w14:textId="77777777" w:rsidR="00E02DCE" w:rsidRDefault="00E02DCE">
    <w:pPr>
      <w:pStyle w:val="a5"/>
      <w:rPr>
        <w:rStyle w:val="a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61EA7" w14:textId="77777777" w:rsidR="00CB11AF" w:rsidRDefault="00CB11AF">
      <w:r>
        <w:separator/>
      </w:r>
    </w:p>
  </w:footnote>
  <w:footnote w:type="continuationSeparator" w:id="0">
    <w:p w14:paraId="701DA16F" w14:textId="77777777" w:rsidR="00CB11AF" w:rsidRDefault="00CB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60"/>
    <w:rsid w:val="00012BFA"/>
    <w:rsid w:val="00041338"/>
    <w:rsid w:val="000A3824"/>
    <w:rsid w:val="00147314"/>
    <w:rsid w:val="001768B7"/>
    <w:rsid w:val="001E323F"/>
    <w:rsid w:val="002A3F19"/>
    <w:rsid w:val="00321D91"/>
    <w:rsid w:val="003351E2"/>
    <w:rsid w:val="00347407"/>
    <w:rsid w:val="003971E4"/>
    <w:rsid w:val="003B0DDD"/>
    <w:rsid w:val="0054073C"/>
    <w:rsid w:val="006729E0"/>
    <w:rsid w:val="00687661"/>
    <w:rsid w:val="006B4EAC"/>
    <w:rsid w:val="006C306E"/>
    <w:rsid w:val="007716B7"/>
    <w:rsid w:val="00874017"/>
    <w:rsid w:val="00885560"/>
    <w:rsid w:val="00890DF9"/>
    <w:rsid w:val="008B7490"/>
    <w:rsid w:val="008D01C8"/>
    <w:rsid w:val="009261E5"/>
    <w:rsid w:val="00927407"/>
    <w:rsid w:val="009575EC"/>
    <w:rsid w:val="00A000EA"/>
    <w:rsid w:val="00A01345"/>
    <w:rsid w:val="00A35BDA"/>
    <w:rsid w:val="00AA6624"/>
    <w:rsid w:val="00AD79A8"/>
    <w:rsid w:val="00B1103E"/>
    <w:rsid w:val="00B200D3"/>
    <w:rsid w:val="00B36244"/>
    <w:rsid w:val="00BE6FF2"/>
    <w:rsid w:val="00C3494A"/>
    <w:rsid w:val="00C63B59"/>
    <w:rsid w:val="00C92594"/>
    <w:rsid w:val="00CB11AF"/>
    <w:rsid w:val="00CD406F"/>
    <w:rsid w:val="00CE6B40"/>
    <w:rsid w:val="00D00459"/>
    <w:rsid w:val="00D17CF3"/>
    <w:rsid w:val="00DC7864"/>
    <w:rsid w:val="00E02DCE"/>
    <w:rsid w:val="00E531B7"/>
    <w:rsid w:val="00EB719B"/>
    <w:rsid w:val="00F116E5"/>
    <w:rsid w:val="00F13517"/>
    <w:rsid w:val="00F32632"/>
    <w:rsid w:val="00F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7D92"/>
  <w15:docId w15:val="{914CF43D-685C-41B4-8AFF-60F3E323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6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6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85560"/>
    <w:rPr>
      <w:rFonts w:ascii="Times New Roman" w:eastAsia="Times New Roman" w:hAnsi="Times New Roman" w:cs="Times New Roman"/>
      <w:szCs w:val="20"/>
      <w:lang w:val="en-US"/>
    </w:rPr>
  </w:style>
  <w:style w:type="paragraph" w:styleId="a5">
    <w:name w:val="footer"/>
    <w:basedOn w:val="a"/>
    <w:link w:val="a6"/>
    <w:rsid w:val="0088556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885560"/>
    <w:rPr>
      <w:rFonts w:ascii="Times New Roman" w:eastAsia="Times New Roman" w:hAnsi="Times New Roman" w:cs="Times New Roman"/>
      <w:szCs w:val="20"/>
      <w:lang w:val="en-US"/>
    </w:rPr>
  </w:style>
  <w:style w:type="paragraph" w:styleId="a7">
    <w:name w:val="Body Text"/>
    <w:basedOn w:val="a"/>
    <w:link w:val="a8"/>
    <w:rsid w:val="00885560"/>
    <w:pPr>
      <w:spacing w:after="240"/>
    </w:pPr>
    <w:rPr>
      <w:lang w:val="en-GB"/>
    </w:rPr>
  </w:style>
  <w:style w:type="character" w:customStyle="1" w:styleId="a8">
    <w:name w:val="Основной текст Знак"/>
    <w:basedOn w:val="a0"/>
    <w:link w:val="a7"/>
    <w:rsid w:val="00885560"/>
    <w:rPr>
      <w:rFonts w:ascii="Times New Roman" w:eastAsia="Times New Roman" w:hAnsi="Times New Roman" w:cs="Times New Roman"/>
      <w:szCs w:val="20"/>
      <w:lang w:val="en-GB"/>
    </w:rPr>
  </w:style>
  <w:style w:type="character" w:styleId="a9">
    <w:name w:val="page number"/>
    <w:basedOn w:val="a0"/>
    <w:rsid w:val="00885560"/>
  </w:style>
  <w:style w:type="paragraph" w:customStyle="1" w:styleId="CoverTitle">
    <w:name w:val="Cover Title"/>
    <w:basedOn w:val="a"/>
    <w:next w:val="a"/>
    <w:rsid w:val="00885560"/>
    <w:pPr>
      <w:keepNext/>
      <w:spacing w:after="420"/>
    </w:pPr>
    <w:rPr>
      <w:rFonts w:ascii="Arial" w:hAnsi="Arial"/>
      <w:b/>
      <w:caps/>
      <w:sz w:val="34"/>
      <w:lang w:val="en-GB"/>
    </w:rPr>
  </w:style>
  <w:style w:type="paragraph" w:customStyle="1" w:styleId="c3">
    <w:name w:val="c3"/>
    <w:basedOn w:val="a"/>
    <w:rsid w:val="0088556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560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Hyperlink"/>
    <w:rsid w:val="00F116E5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6B4E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4EAC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4E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4E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4E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e">
    <w:name w:val="ce"/>
    <w:basedOn w:val="a"/>
    <w:rsid w:val="0004133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m">
    <w:name w:val="m"/>
    <w:basedOn w:val="a0"/>
    <w:rsid w:val="00041338"/>
  </w:style>
  <w:style w:type="paragraph" w:customStyle="1" w:styleId="cf">
    <w:name w:val="cf"/>
    <w:basedOn w:val="a"/>
    <w:rsid w:val="0004133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g">
    <w:name w:val="cg"/>
    <w:basedOn w:val="a0"/>
    <w:rsid w:val="00041338"/>
  </w:style>
  <w:style w:type="paragraph" w:customStyle="1" w:styleId="ch">
    <w:name w:val="ch"/>
    <w:basedOn w:val="a"/>
    <w:rsid w:val="00041338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Соботюк</dc:creator>
  <cp:lastModifiedBy>Sobotiuk Anastasiia</cp:lastModifiedBy>
  <cp:revision>2</cp:revision>
  <dcterms:created xsi:type="dcterms:W3CDTF">2024-05-17T06:14:00Z</dcterms:created>
  <dcterms:modified xsi:type="dcterms:W3CDTF">2024-05-17T06:14:00Z</dcterms:modified>
</cp:coreProperties>
</file>