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AF" w:rsidRPr="00F41A85" w:rsidRDefault="003E36AF" w:rsidP="00242C10">
      <w:pPr>
        <w:jc w:val="center"/>
        <w:rPr>
          <w:rFonts w:ascii="Arial" w:hAnsi="Arial" w:cs="Arial"/>
          <w:b/>
          <w:sz w:val="32"/>
          <w:szCs w:val="32"/>
          <w:lang w:val="en-US"/>
        </w:rPr>
      </w:pPr>
      <w:bookmarkStart w:id="0" w:name="modam"/>
      <w:bookmarkEnd w:id="0"/>
      <w:proofErr w:type="gramStart"/>
      <w:r w:rsidRPr="00F41A85">
        <w:rPr>
          <w:rFonts w:ascii="Arial" w:hAnsi="Arial" w:cs="Arial"/>
          <w:b/>
          <w:sz w:val="32"/>
          <w:szCs w:val="32"/>
          <w:lang w:val="en-US"/>
        </w:rPr>
        <w:t>MHP S.A.</w:t>
      </w:r>
      <w:proofErr w:type="gramEnd"/>
    </w:p>
    <w:p w:rsidR="003E36AF" w:rsidRPr="00F41A85" w:rsidRDefault="003E36AF" w:rsidP="00242C10">
      <w:pPr>
        <w:jc w:val="center"/>
        <w:rPr>
          <w:rFonts w:ascii="Arial" w:hAnsi="Arial" w:cs="Arial"/>
          <w:i/>
          <w:sz w:val="22"/>
          <w:szCs w:val="22"/>
          <w:lang w:val="en-US"/>
        </w:rPr>
      </w:pPr>
      <w:proofErr w:type="spellStart"/>
      <w:r w:rsidRPr="00F41A85">
        <w:rPr>
          <w:rFonts w:ascii="Arial" w:hAnsi="Arial" w:cs="Arial"/>
          <w:i/>
          <w:sz w:val="22"/>
          <w:szCs w:val="22"/>
          <w:lang w:val="en-US"/>
        </w:rPr>
        <w:t>Société</w:t>
      </w:r>
      <w:proofErr w:type="spellEnd"/>
      <w:r w:rsidRPr="00F41A85">
        <w:rPr>
          <w:rFonts w:ascii="Arial" w:hAnsi="Arial" w:cs="Arial"/>
          <w:i/>
          <w:sz w:val="22"/>
          <w:szCs w:val="22"/>
          <w:lang w:val="en-US"/>
        </w:rPr>
        <w:t xml:space="preserve"> </w:t>
      </w:r>
      <w:proofErr w:type="spellStart"/>
      <w:r w:rsidRPr="00F41A85">
        <w:rPr>
          <w:rFonts w:ascii="Arial" w:hAnsi="Arial" w:cs="Arial"/>
          <w:i/>
          <w:sz w:val="22"/>
          <w:szCs w:val="22"/>
          <w:lang w:val="en-US"/>
        </w:rPr>
        <w:t>anonyme</w:t>
      </w:r>
      <w:proofErr w:type="spellEnd"/>
      <w:r w:rsidRPr="00F41A85">
        <w:rPr>
          <w:rFonts w:ascii="Arial" w:hAnsi="Arial" w:cs="Arial"/>
          <w:i/>
          <w:sz w:val="22"/>
          <w:szCs w:val="22"/>
          <w:lang w:val="en-US"/>
        </w:rPr>
        <w:t xml:space="preserve"> </w:t>
      </w:r>
    </w:p>
    <w:p w:rsidR="003E36AF" w:rsidRPr="00F41A85" w:rsidRDefault="003E36AF" w:rsidP="00242C10">
      <w:pPr>
        <w:jc w:val="center"/>
        <w:rPr>
          <w:rFonts w:ascii="Arial" w:hAnsi="Arial" w:cs="Arial"/>
          <w:i/>
          <w:lang w:val="en-US"/>
        </w:rPr>
      </w:pPr>
    </w:p>
    <w:p w:rsidR="003E36AF" w:rsidRPr="00F41A85" w:rsidRDefault="003E36AF" w:rsidP="00242C10">
      <w:pPr>
        <w:jc w:val="center"/>
        <w:rPr>
          <w:rFonts w:ascii="Arial" w:hAnsi="Arial" w:cs="Arial"/>
          <w:b/>
          <w:lang w:val="en-US"/>
        </w:rPr>
      </w:pPr>
      <w:r w:rsidRPr="00F41A85">
        <w:rPr>
          <w:rFonts w:ascii="Arial" w:hAnsi="Arial" w:cs="Arial"/>
          <w:b/>
          <w:lang w:val="en-US"/>
        </w:rPr>
        <w:t>Registered office: 5, rue Guillaume Kroll</w:t>
      </w:r>
    </w:p>
    <w:p w:rsidR="003E36AF" w:rsidRPr="00F41A85" w:rsidRDefault="003E36AF" w:rsidP="00242C10">
      <w:pPr>
        <w:jc w:val="center"/>
        <w:rPr>
          <w:rFonts w:ascii="Arial" w:hAnsi="Arial" w:cs="Arial"/>
          <w:b/>
          <w:lang w:val="en-US"/>
        </w:rPr>
      </w:pPr>
      <w:r w:rsidRPr="00F41A85">
        <w:rPr>
          <w:rFonts w:ascii="Arial" w:hAnsi="Arial" w:cs="Arial"/>
          <w:b/>
          <w:lang w:val="en-US"/>
        </w:rPr>
        <w:t xml:space="preserve">L-1882 </w:t>
      </w:r>
      <w:smartTag w:uri="urn:schemas-microsoft-com:office:smarttags" w:element="country-region">
        <w:smartTag w:uri="urn:schemas-microsoft-com:office:smarttags" w:element="place">
          <w:r w:rsidRPr="00F41A85">
            <w:rPr>
              <w:rFonts w:ascii="Arial" w:hAnsi="Arial" w:cs="Arial"/>
              <w:b/>
              <w:lang w:val="en-US"/>
            </w:rPr>
            <w:t>Luxembourg</w:t>
          </w:r>
        </w:smartTag>
      </w:smartTag>
      <w:r w:rsidRPr="00F41A85">
        <w:rPr>
          <w:rFonts w:ascii="Arial" w:hAnsi="Arial" w:cs="Arial"/>
          <w:b/>
          <w:lang w:val="en-US"/>
        </w:rPr>
        <w:t xml:space="preserve"> </w:t>
      </w:r>
    </w:p>
    <w:p w:rsidR="003E36AF" w:rsidRPr="00F41A85" w:rsidRDefault="003E36AF" w:rsidP="00242C10">
      <w:pPr>
        <w:jc w:val="center"/>
        <w:rPr>
          <w:rFonts w:ascii="Arial" w:hAnsi="Arial" w:cs="Arial"/>
          <w:b/>
          <w:lang w:val="en-US"/>
        </w:rPr>
      </w:pPr>
      <w:r w:rsidRPr="00F41A85">
        <w:rPr>
          <w:rFonts w:ascii="Arial" w:hAnsi="Arial" w:cs="Arial"/>
          <w:b/>
          <w:lang w:val="en-US"/>
        </w:rPr>
        <w:t>R.C.S. Luxembourg B 116.838</w:t>
      </w:r>
    </w:p>
    <w:p w:rsidR="003E36AF" w:rsidRPr="00F41A85" w:rsidRDefault="003E36AF" w:rsidP="00242C10">
      <w:pPr>
        <w:jc w:val="center"/>
        <w:rPr>
          <w:rFonts w:ascii="Arial" w:hAnsi="Arial" w:cs="Arial"/>
          <w:b/>
          <w:lang w:val="en-US"/>
        </w:rPr>
      </w:pPr>
    </w:p>
    <w:p w:rsidR="003E36AF" w:rsidRPr="00F41A85" w:rsidRDefault="003E36AF" w:rsidP="00242C10">
      <w:pPr>
        <w:jc w:val="center"/>
        <w:rPr>
          <w:rFonts w:ascii="Arial" w:hAnsi="Arial" w:cs="Arial"/>
          <w:b/>
          <w:lang w:val="en-US"/>
        </w:rPr>
      </w:pPr>
      <w:r w:rsidRPr="00F41A85">
        <w:rPr>
          <w:rFonts w:ascii="Arial" w:hAnsi="Arial" w:cs="Arial"/>
          <w:b/>
          <w:lang w:val="en-US"/>
        </w:rPr>
        <w:t>(the “Company”)</w:t>
      </w:r>
    </w:p>
    <w:p w:rsidR="003E36AF" w:rsidRPr="00F41A85" w:rsidRDefault="003E36AF">
      <w:pPr>
        <w:rPr>
          <w:rFonts w:ascii="Arial" w:hAnsi="Arial" w:cs="Arial"/>
          <w:lang w:val="en-US"/>
        </w:rPr>
      </w:pPr>
    </w:p>
    <w:p w:rsidR="003E36AF" w:rsidRPr="00F41A85" w:rsidRDefault="00382F88">
      <w:pPr>
        <w:rPr>
          <w:rFonts w:ascii="Arial" w:hAnsi="Arial" w:cs="Arial"/>
          <w:lang w:val="en-US"/>
        </w:rPr>
      </w:pPr>
      <w:r w:rsidRPr="00F41A85">
        <w:rPr>
          <w:rFonts w:ascii="Arial" w:hAnsi="Arial" w:cs="Arial"/>
          <w:lang w:val="en-US"/>
        </w:rPr>
        <w:tab/>
      </w:r>
      <w:r w:rsidRPr="00F41A85">
        <w:rPr>
          <w:rFonts w:ascii="Arial" w:hAnsi="Arial" w:cs="Arial"/>
          <w:lang w:val="en-US"/>
        </w:rPr>
        <w:tab/>
      </w:r>
    </w:p>
    <w:p w:rsidR="003E36AF" w:rsidRPr="00F41A85" w:rsidRDefault="003E36AF" w:rsidP="00242C10">
      <w:pPr>
        <w:jc w:val="both"/>
        <w:rPr>
          <w:rFonts w:ascii="Arial" w:hAnsi="Arial" w:cs="Arial"/>
          <w:b/>
          <w:sz w:val="22"/>
          <w:szCs w:val="22"/>
          <w:lang w:val="en-US"/>
        </w:rPr>
      </w:pPr>
      <w:r w:rsidRPr="00F41A85">
        <w:rPr>
          <w:rFonts w:ascii="Arial" w:hAnsi="Arial" w:cs="Arial"/>
          <w:b/>
          <w:sz w:val="22"/>
          <w:szCs w:val="22"/>
          <w:lang w:val="en-US"/>
        </w:rPr>
        <w:t xml:space="preserve">RESOLUTIONS PROPOSED TO BE ADOPTED AT THE </w:t>
      </w:r>
      <w:r w:rsidR="00E15409" w:rsidRPr="00F41A85">
        <w:rPr>
          <w:rFonts w:ascii="Arial" w:hAnsi="Arial" w:cs="Arial"/>
          <w:b/>
          <w:sz w:val="22"/>
          <w:szCs w:val="22"/>
          <w:lang w:val="en-US"/>
        </w:rPr>
        <w:t xml:space="preserve">GENERAL MEETING COMBINING AN </w:t>
      </w:r>
      <w:r w:rsidR="008A78C5" w:rsidRPr="00F41A85">
        <w:rPr>
          <w:rFonts w:ascii="Arial" w:hAnsi="Arial" w:cs="Arial"/>
          <w:b/>
          <w:sz w:val="22"/>
          <w:szCs w:val="22"/>
          <w:lang w:val="en-US"/>
        </w:rPr>
        <w:t>ANNUAL MEETING AND AN EXTRAORDINARY GENERAL MEETING OF SHAREHOLDERS OF MHP S.A. TO BE HELD ON APRIL 29, 2013 AT 12:00 (NOON) CET AT THE REGISTERED OFFICE OF THE COMPANY SITUATED 5, RUE GUILLAUME KROLL, L-1882 LUXEMBOURG (THE «MEETING»)</w:t>
      </w:r>
      <w:r w:rsidR="00F41A85">
        <w:rPr>
          <w:rFonts w:ascii="Arial" w:hAnsi="Arial" w:cs="Arial"/>
          <w:b/>
          <w:sz w:val="22"/>
          <w:szCs w:val="22"/>
          <w:lang w:val="en-US"/>
        </w:rPr>
        <w:t>.</w:t>
      </w:r>
    </w:p>
    <w:p w:rsidR="008A78C5" w:rsidRPr="00F41A85" w:rsidRDefault="008A78C5" w:rsidP="00135263">
      <w:pPr>
        <w:jc w:val="both"/>
        <w:rPr>
          <w:rFonts w:ascii="Arial" w:hAnsi="Arial" w:cs="Arial"/>
          <w:b/>
          <w:sz w:val="22"/>
          <w:szCs w:val="22"/>
          <w:lang w:val="en-US"/>
        </w:rPr>
      </w:pPr>
    </w:p>
    <w:p w:rsidR="008A78C5" w:rsidRPr="00F41A85" w:rsidRDefault="00382F88" w:rsidP="00135263">
      <w:pPr>
        <w:jc w:val="both"/>
        <w:rPr>
          <w:rFonts w:ascii="Arial" w:hAnsi="Arial" w:cs="Arial"/>
          <w:sz w:val="22"/>
          <w:szCs w:val="22"/>
          <w:lang w:val="en-US"/>
        </w:rPr>
      </w:pPr>
      <w:r w:rsidRPr="00F41A85">
        <w:rPr>
          <w:rFonts w:ascii="Arial" w:hAnsi="Arial" w:cs="Arial"/>
          <w:sz w:val="22"/>
          <w:szCs w:val="22"/>
          <w:lang w:val="en-US"/>
        </w:rPr>
        <w:t xml:space="preserve">Dear Shareholders and GDR holders, </w:t>
      </w:r>
    </w:p>
    <w:p w:rsidR="008F7C9A" w:rsidRPr="00F41A85" w:rsidRDefault="008F7C9A" w:rsidP="00135263">
      <w:pPr>
        <w:jc w:val="both"/>
        <w:rPr>
          <w:rFonts w:ascii="Arial" w:hAnsi="Arial" w:cs="Arial"/>
          <w:sz w:val="22"/>
          <w:szCs w:val="22"/>
          <w:lang w:val="en-US"/>
        </w:rPr>
      </w:pPr>
    </w:p>
    <w:p w:rsidR="008F7C9A" w:rsidRPr="00F41A85" w:rsidRDefault="00382F88" w:rsidP="00135263">
      <w:pPr>
        <w:jc w:val="both"/>
        <w:rPr>
          <w:rFonts w:ascii="Arial" w:hAnsi="Arial" w:cs="Arial"/>
          <w:sz w:val="22"/>
          <w:szCs w:val="22"/>
          <w:lang w:val="en-US"/>
        </w:rPr>
      </w:pPr>
      <w:r w:rsidRPr="00F41A85">
        <w:rPr>
          <w:rFonts w:ascii="Arial" w:hAnsi="Arial" w:cs="Arial"/>
          <w:sz w:val="22"/>
          <w:szCs w:val="22"/>
          <w:lang w:val="en-US"/>
        </w:rPr>
        <w:t>In accordance with the provisions of the law of 24 May 2011 implementing the directive 2007/36 EC of the Europ</w:t>
      </w:r>
      <w:r w:rsidR="008F7C9A" w:rsidRPr="00F41A85">
        <w:rPr>
          <w:rFonts w:ascii="Arial" w:hAnsi="Arial" w:cs="Arial"/>
          <w:sz w:val="22"/>
          <w:szCs w:val="22"/>
          <w:lang w:val="en-US"/>
        </w:rPr>
        <w:t>ean Parliament and of the Counc</w:t>
      </w:r>
      <w:r w:rsidRPr="00F41A85">
        <w:rPr>
          <w:rFonts w:ascii="Arial" w:hAnsi="Arial" w:cs="Arial"/>
          <w:sz w:val="22"/>
          <w:szCs w:val="22"/>
          <w:lang w:val="en-US"/>
        </w:rPr>
        <w:t>i</w:t>
      </w:r>
      <w:r w:rsidR="008F7C9A" w:rsidRPr="00F41A85">
        <w:rPr>
          <w:rFonts w:ascii="Arial" w:hAnsi="Arial" w:cs="Arial"/>
          <w:sz w:val="22"/>
          <w:szCs w:val="22"/>
          <w:lang w:val="en-US"/>
        </w:rPr>
        <w:t>l</w:t>
      </w:r>
      <w:r w:rsidRPr="00F41A85">
        <w:rPr>
          <w:rFonts w:ascii="Arial" w:hAnsi="Arial" w:cs="Arial"/>
          <w:sz w:val="22"/>
          <w:szCs w:val="22"/>
          <w:lang w:val="en-US"/>
        </w:rPr>
        <w:t xml:space="preserve"> of 11 July 2007 on the exercise of certain rights of shareholders of listed companies, we hereby inform you of the resolutions to be proposed for adoption at the </w:t>
      </w:r>
      <w:r w:rsidR="00E15409" w:rsidRPr="00F41A85">
        <w:rPr>
          <w:rFonts w:ascii="Arial" w:hAnsi="Arial" w:cs="Arial"/>
          <w:sz w:val="22"/>
          <w:szCs w:val="22"/>
          <w:lang w:val="en-US"/>
        </w:rPr>
        <w:t>M</w:t>
      </w:r>
      <w:r w:rsidRPr="00F41A85">
        <w:rPr>
          <w:rFonts w:ascii="Arial" w:hAnsi="Arial" w:cs="Arial"/>
          <w:sz w:val="22"/>
          <w:szCs w:val="22"/>
          <w:lang w:val="en-US"/>
        </w:rPr>
        <w:t>eeting</w:t>
      </w:r>
      <w:r w:rsidR="00E15409" w:rsidRPr="00F41A85">
        <w:rPr>
          <w:rFonts w:ascii="Arial" w:hAnsi="Arial" w:cs="Arial"/>
          <w:sz w:val="22"/>
          <w:szCs w:val="22"/>
          <w:lang w:val="en-US"/>
        </w:rPr>
        <w:t xml:space="preserve"> with the following agenda</w:t>
      </w:r>
      <w:r w:rsidR="008F7C9A" w:rsidRPr="00F41A85">
        <w:rPr>
          <w:rFonts w:ascii="Arial" w:hAnsi="Arial" w:cs="Arial"/>
          <w:sz w:val="22"/>
          <w:szCs w:val="22"/>
          <w:lang w:val="en-US"/>
        </w:rPr>
        <w:t xml:space="preserve">: </w:t>
      </w:r>
    </w:p>
    <w:p w:rsidR="008F7C9A" w:rsidRPr="00F41A85" w:rsidRDefault="008F7C9A" w:rsidP="00135263">
      <w:pPr>
        <w:jc w:val="both"/>
        <w:rPr>
          <w:rFonts w:ascii="Arial" w:hAnsi="Arial" w:cs="Arial"/>
          <w:sz w:val="22"/>
          <w:szCs w:val="22"/>
          <w:lang w:val="en-US"/>
        </w:rPr>
      </w:pPr>
    </w:p>
    <w:p w:rsidR="00382F88" w:rsidRPr="00F41A85" w:rsidRDefault="00382F88" w:rsidP="00382F88">
      <w:pPr>
        <w:jc w:val="center"/>
        <w:rPr>
          <w:rFonts w:ascii="Arial" w:hAnsi="Arial" w:cs="Arial"/>
          <w:b/>
          <w:sz w:val="22"/>
          <w:szCs w:val="22"/>
          <w:lang w:val="en-US"/>
        </w:rPr>
      </w:pPr>
      <w:r w:rsidRPr="00F41A85">
        <w:rPr>
          <w:rFonts w:ascii="Arial" w:hAnsi="Arial" w:cs="Arial"/>
          <w:b/>
          <w:sz w:val="22"/>
          <w:szCs w:val="22"/>
          <w:lang w:val="en-US"/>
        </w:rPr>
        <w:t>Agenda</w:t>
      </w:r>
    </w:p>
    <w:p w:rsidR="008F7C9A" w:rsidRPr="00F41A85" w:rsidRDefault="008F7C9A" w:rsidP="00135263">
      <w:pPr>
        <w:jc w:val="both"/>
        <w:rPr>
          <w:rFonts w:ascii="Arial" w:hAnsi="Arial" w:cs="Arial"/>
          <w:sz w:val="22"/>
          <w:szCs w:val="22"/>
          <w:lang w:val="en-US"/>
        </w:rPr>
      </w:pPr>
    </w:p>
    <w:p w:rsidR="00382F88" w:rsidRPr="00F41A85" w:rsidRDefault="00382F88" w:rsidP="00382F88">
      <w:pPr>
        <w:pStyle w:val="a3"/>
        <w:numPr>
          <w:ilvl w:val="0"/>
          <w:numId w:val="8"/>
        </w:numPr>
        <w:ind w:left="714" w:hanging="357"/>
        <w:jc w:val="both"/>
        <w:rPr>
          <w:rFonts w:ascii="Arial" w:hAnsi="Arial" w:cs="Arial"/>
          <w:sz w:val="18"/>
          <w:szCs w:val="22"/>
          <w:lang w:val="en-US"/>
        </w:rPr>
      </w:pPr>
      <w:r w:rsidRPr="00F41A85">
        <w:rPr>
          <w:rFonts w:ascii="Arial" w:hAnsi="Arial" w:cs="Arial"/>
          <w:sz w:val="18"/>
          <w:szCs w:val="22"/>
          <w:lang w:val="en-US"/>
        </w:rPr>
        <w:t>Presentation of the management report of the Board of Directors and of the independent auditor.</w:t>
      </w:r>
    </w:p>
    <w:p w:rsidR="00382F88" w:rsidRPr="00F41A85" w:rsidRDefault="00382F88" w:rsidP="00382F88">
      <w:pPr>
        <w:pStyle w:val="a3"/>
        <w:ind w:left="714"/>
        <w:jc w:val="both"/>
        <w:rPr>
          <w:rFonts w:ascii="Arial" w:hAnsi="Arial" w:cs="Arial"/>
          <w:sz w:val="18"/>
          <w:szCs w:val="22"/>
          <w:lang w:val="en-US"/>
        </w:rPr>
      </w:pPr>
    </w:p>
    <w:p w:rsidR="00382F88" w:rsidRPr="00F41A85" w:rsidRDefault="00382F88" w:rsidP="00382F88">
      <w:pPr>
        <w:pStyle w:val="a3"/>
        <w:numPr>
          <w:ilvl w:val="0"/>
          <w:numId w:val="8"/>
        </w:numPr>
        <w:ind w:left="714" w:hanging="357"/>
        <w:jc w:val="both"/>
        <w:rPr>
          <w:rFonts w:ascii="Arial" w:hAnsi="Arial" w:cs="Arial"/>
          <w:sz w:val="18"/>
          <w:szCs w:val="22"/>
          <w:lang w:val="en-US"/>
        </w:rPr>
      </w:pPr>
      <w:r w:rsidRPr="00F41A85">
        <w:rPr>
          <w:rFonts w:ascii="Arial" w:hAnsi="Arial" w:cs="Arial"/>
          <w:sz w:val="18"/>
          <w:szCs w:val="22"/>
          <w:lang w:val="en-US"/>
        </w:rPr>
        <w:t xml:space="preserve">Presentation and approval MHP S.A. Consolidated Financial Statements Years Ended 31 December 2012, 2011 and 2010 and report of the </w:t>
      </w:r>
      <w:proofErr w:type="spellStart"/>
      <w:r w:rsidRPr="00F41A85">
        <w:rPr>
          <w:rFonts w:ascii="Arial" w:hAnsi="Arial" w:cs="Arial"/>
          <w:sz w:val="18"/>
          <w:szCs w:val="22"/>
          <w:lang w:val="en-US"/>
        </w:rPr>
        <w:t>réviseur</w:t>
      </w:r>
      <w:proofErr w:type="spellEnd"/>
      <w:r w:rsidRPr="00F41A85">
        <w:rPr>
          <w:rFonts w:ascii="Arial" w:hAnsi="Arial" w:cs="Arial"/>
          <w:sz w:val="18"/>
          <w:szCs w:val="22"/>
          <w:lang w:val="en-US"/>
        </w:rPr>
        <w:t xml:space="preserve"> </w:t>
      </w:r>
      <w:proofErr w:type="spellStart"/>
      <w:r w:rsidRPr="00F41A85">
        <w:rPr>
          <w:rFonts w:ascii="Arial" w:hAnsi="Arial" w:cs="Arial"/>
          <w:sz w:val="18"/>
          <w:szCs w:val="22"/>
          <w:lang w:val="en-US"/>
        </w:rPr>
        <w:t>d’entreprises</w:t>
      </w:r>
      <w:proofErr w:type="spellEnd"/>
      <w:r w:rsidRPr="00F41A85">
        <w:rPr>
          <w:rFonts w:ascii="Arial" w:hAnsi="Arial" w:cs="Arial"/>
          <w:sz w:val="18"/>
          <w:szCs w:val="22"/>
          <w:lang w:val="en-US"/>
        </w:rPr>
        <w:t xml:space="preserve"> (</w:t>
      </w:r>
      <w:proofErr w:type="spellStart"/>
      <w:r w:rsidRPr="00F41A85">
        <w:rPr>
          <w:rFonts w:ascii="Arial" w:hAnsi="Arial" w:cs="Arial"/>
          <w:sz w:val="18"/>
          <w:szCs w:val="22"/>
          <w:lang w:val="en-US"/>
        </w:rPr>
        <w:t>stand alone</w:t>
      </w:r>
      <w:proofErr w:type="spellEnd"/>
      <w:r w:rsidRPr="00F41A85">
        <w:rPr>
          <w:rFonts w:ascii="Arial" w:hAnsi="Arial" w:cs="Arial"/>
          <w:sz w:val="18"/>
          <w:szCs w:val="22"/>
          <w:lang w:val="en-US"/>
        </w:rPr>
        <w:t xml:space="preserve"> financial statements) as of 31.12. 2012.</w:t>
      </w:r>
    </w:p>
    <w:p w:rsidR="00382F88" w:rsidRPr="00F41A85" w:rsidRDefault="00382F88" w:rsidP="00382F88">
      <w:pPr>
        <w:jc w:val="both"/>
        <w:rPr>
          <w:rFonts w:ascii="Arial" w:hAnsi="Arial" w:cs="Arial"/>
          <w:sz w:val="18"/>
          <w:szCs w:val="22"/>
          <w:lang w:val="en-US"/>
        </w:rPr>
      </w:pPr>
    </w:p>
    <w:p w:rsidR="00382F88" w:rsidRPr="00F41A85" w:rsidRDefault="00382F88" w:rsidP="00382F88">
      <w:pPr>
        <w:pStyle w:val="a3"/>
        <w:numPr>
          <w:ilvl w:val="0"/>
          <w:numId w:val="8"/>
        </w:numPr>
        <w:ind w:left="714" w:hanging="357"/>
        <w:jc w:val="both"/>
        <w:rPr>
          <w:rFonts w:ascii="Arial" w:hAnsi="Arial" w:cs="Arial"/>
          <w:sz w:val="18"/>
          <w:szCs w:val="22"/>
          <w:lang w:val="en-US"/>
        </w:rPr>
      </w:pPr>
      <w:r w:rsidRPr="00F41A85">
        <w:rPr>
          <w:rFonts w:ascii="Arial" w:hAnsi="Arial" w:cs="Arial"/>
          <w:sz w:val="18"/>
          <w:szCs w:val="22"/>
          <w:lang w:val="en-US"/>
        </w:rPr>
        <w:t xml:space="preserve">Allocation of the results. </w:t>
      </w:r>
    </w:p>
    <w:p w:rsidR="00382F88" w:rsidRPr="00F41A85" w:rsidRDefault="00382F88" w:rsidP="00382F88">
      <w:pPr>
        <w:jc w:val="both"/>
        <w:rPr>
          <w:rFonts w:ascii="Arial" w:hAnsi="Arial" w:cs="Arial"/>
          <w:sz w:val="18"/>
          <w:szCs w:val="22"/>
          <w:lang w:val="en-US"/>
        </w:rPr>
      </w:pPr>
    </w:p>
    <w:p w:rsidR="00382F88" w:rsidRPr="00F41A85" w:rsidRDefault="00382F88" w:rsidP="00382F88">
      <w:pPr>
        <w:pStyle w:val="a3"/>
        <w:numPr>
          <w:ilvl w:val="0"/>
          <w:numId w:val="8"/>
        </w:numPr>
        <w:ind w:left="714" w:hanging="357"/>
        <w:jc w:val="both"/>
        <w:rPr>
          <w:rFonts w:ascii="Arial" w:hAnsi="Arial" w:cs="Arial"/>
          <w:sz w:val="18"/>
          <w:szCs w:val="22"/>
          <w:lang w:val="en-US"/>
        </w:rPr>
      </w:pPr>
      <w:r w:rsidRPr="00F41A85">
        <w:rPr>
          <w:rFonts w:ascii="Arial" w:hAnsi="Arial" w:cs="Arial"/>
          <w:sz w:val="18"/>
          <w:szCs w:val="22"/>
          <w:lang w:val="en-US"/>
        </w:rPr>
        <w:t>Ratification of the allocation of a part of the share premium to the non-distributable reserve for own shares in relation with the Company’s shares bought back by the Company in accordance with article 49-5 (Law of 10th August 1915, concerning commercial companies).</w:t>
      </w:r>
    </w:p>
    <w:p w:rsidR="00382F88" w:rsidRPr="00F41A85" w:rsidRDefault="00382F88" w:rsidP="00382F88">
      <w:pPr>
        <w:jc w:val="both"/>
        <w:rPr>
          <w:rFonts w:ascii="Arial" w:hAnsi="Arial" w:cs="Arial"/>
          <w:sz w:val="18"/>
          <w:szCs w:val="22"/>
          <w:lang w:val="en-US"/>
        </w:rPr>
      </w:pPr>
    </w:p>
    <w:p w:rsidR="00382F88" w:rsidRPr="00F41A85" w:rsidRDefault="00382F88" w:rsidP="00382F88">
      <w:pPr>
        <w:pStyle w:val="a3"/>
        <w:numPr>
          <w:ilvl w:val="0"/>
          <w:numId w:val="8"/>
        </w:numPr>
        <w:ind w:left="714" w:hanging="357"/>
        <w:jc w:val="both"/>
        <w:rPr>
          <w:rFonts w:ascii="Arial" w:hAnsi="Arial" w:cs="Arial"/>
          <w:sz w:val="18"/>
          <w:szCs w:val="22"/>
          <w:lang w:val="en-US"/>
        </w:rPr>
      </w:pPr>
      <w:r w:rsidRPr="00F41A85">
        <w:rPr>
          <w:rFonts w:ascii="Arial" w:hAnsi="Arial" w:cs="Arial"/>
          <w:sz w:val="18"/>
          <w:szCs w:val="22"/>
          <w:lang w:val="en-US"/>
        </w:rPr>
        <w:t>Discharge to be granted to the independent auditor for the financial year ending 31 December 2012</w:t>
      </w:r>
      <w:r w:rsidR="000F73B8" w:rsidRPr="00F41A85">
        <w:rPr>
          <w:rFonts w:ascii="Arial" w:hAnsi="Arial" w:cs="Arial"/>
          <w:sz w:val="18"/>
          <w:szCs w:val="22"/>
          <w:lang w:val="en-US"/>
        </w:rPr>
        <w:t>.</w:t>
      </w:r>
    </w:p>
    <w:p w:rsidR="00382F88" w:rsidRPr="00F41A85" w:rsidRDefault="00382F88" w:rsidP="00382F88">
      <w:pPr>
        <w:jc w:val="both"/>
        <w:rPr>
          <w:rFonts w:ascii="Arial" w:hAnsi="Arial" w:cs="Arial"/>
          <w:sz w:val="18"/>
          <w:szCs w:val="22"/>
          <w:lang w:val="en-US"/>
        </w:rPr>
      </w:pPr>
    </w:p>
    <w:p w:rsidR="00382F88" w:rsidRPr="00F41A85" w:rsidRDefault="00382F88" w:rsidP="00382F88">
      <w:pPr>
        <w:pStyle w:val="a3"/>
        <w:numPr>
          <w:ilvl w:val="0"/>
          <w:numId w:val="8"/>
        </w:numPr>
        <w:ind w:left="714" w:hanging="357"/>
        <w:jc w:val="both"/>
        <w:rPr>
          <w:rFonts w:ascii="Arial" w:hAnsi="Arial" w:cs="Arial"/>
          <w:sz w:val="18"/>
          <w:szCs w:val="22"/>
          <w:lang w:val="en-US"/>
        </w:rPr>
      </w:pPr>
      <w:r w:rsidRPr="00F41A85">
        <w:rPr>
          <w:rFonts w:ascii="Arial" w:hAnsi="Arial" w:cs="Arial"/>
          <w:sz w:val="18"/>
          <w:szCs w:val="22"/>
          <w:lang w:val="en-US"/>
        </w:rPr>
        <w:t>Discharge to be granted to the members of the Board of Directors for the financial year ending 31 December 2012.</w:t>
      </w:r>
    </w:p>
    <w:p w:rsidR="00382F88" w:rsidRPr="00F41A85" w:rsidRDefault="00382F88" w:rsidP="00382F88">
      <w:pPr>
        <w:jc w:val="both"/>
        <w:rPr>
          <w:rFonts w:ascii="Arial" w:hAnsi="Arial" w:cs="Arial"/>
          <w:sz w:val="18"/>
          <w:szCs w:val="22"/>
          <w:lang w:val="en-US"/>
        </w:rPr>
      </w:pPr>
    </w:p>
    <w:p w:rsidR="00382F88" w:rsidRPr="00F41A85" w:rsidRDefault="00382F88" w:rsidP="00382F88">
      <w:pPr>
        <w:pStyle w:val="a3"/>
        <w:numPr>
          <w:ilvl w:val="0"/>
          <w:numId w:val="8"/>
        </w:numPr>
        <w:ind w:left="714" w:hanging="357"/>
        <w:jc w:val="both"/>
        <w:rPr>
          <w:rFonts w:ascii="Arial" w:hAnsi="Arial" w:cs="Arial"/>
          <w:sz w:val="18"/>
          <w:szCs w:val="22"/>
          <w:lang w:val="en-US"/>
        </w:rPr>
      </w:pPr>
      <w:r w:rsidRPr="00F41A85">
        <w:rPr>
          <w:rFonts w:ascii="Arial" w:hAnsi="Arial" w:cs="Arial"/>
          <w:sz w:val="18"/>
          <w:szCs w:val="22"/>
          <w:lang w:val="en-US"/>
        </w:rPr>
        <w:t>Ratification of the director’s remuneration for the financial year 2012 and approval of the director’s remuneration for the financial year 2013.</w:t>
      </w:r>
    </w:p>
    <w:p w:rsidR="00382F88" w:rsidRPr="00F41A85" w:rsidRDefault="00382F88" w:rsidP="00382F88">
      <w:pPr>
        <w:jc w:val="both"/>
        <w:rPr>
          <w:rFonts w:ascii="Arial" w:hAnsi="Arial" w:cs="Arial"/>
          <w:sz w:val="18"/>
          <w:szCs w:val="22"/>
          <w:lang w:val="en-US"/>
        </w:rPr>
      </w:pPr>
    </w:p>
    <w:p w:rsidR="00382F88" w:rsidRPr="00F41A85" w:rsidRDefault="00382F88" w:rsidP="00382F88">
      <w:pPr>
        <w:pStyle w:val="a3"/>
        <w:numPr>
          <w:ilvl w:val="0"/>
          <w:numId w:val="8"/>
        </w:numPr>
        <w:ind w:left="714" w:hanging="357"/>
        <w:jc w:val="both"/>
        <w:rPr>
          <w:rFonts w:ascii="Arial" w:hAnsi="Arial" w:cs="Arial"/>
          <w:sz w:val="18"/>
          <w:szCs w:val="22"/>
          <w:lang w:val="en-US"/>
        </w:rPr>
      </w:pPr>
      <w:r w:rsidRPr="00F41A85">
        <w:rPr>
          <w:rFonts w:ascii="Arial" w:hAnsi="Arial" w:cs="Arial"/>
          <w:sz w:val="18"/>
          <w:szCs w:val="22"/>
          <w:lang w:val="en-US"/>
        </w:rPr>
        <w:t>Renewal of the mandate of the independent auditor until the following general meeting called to approve the annual accounts of the Company as of 31 December 2013.</w:t>
      </w:r>
    </w:p>
    <w:p w:rsidR="00382F88" w:rsidRPr="00F41A85" w:rsidRDefault="00382F88" w:rsidP="00382F88">
      <w:pPr>
        <w:jc w:val="both"/>
        <w:rPr>
          <w:rFonts w:ascii="Arial" w:hAnsi="Arial" w:cs="Arial"/>
          <w:sz w:val="18"/>
          <w:szCs w:val="22"/>
          <w:lang w:val="en-US"/>
        </w:rPr>
      </w:pPr>
    </w:p>
    <w:p w:rsidR="00382F88" w:rsidRPr="00F41A85" w:rsidRDefault="00382F88" w:rsidP="00382F88">
      <w:pPr>
        <w:pStyle w:val="a3"/>
        <w:numPr>
          <w:ilvl w:val="0"/>
          <w:numId w:val="8"/>
        </w:numPr>
        <w:ind w:left="714" w:hanging="357"/>
        <w:jc w:val="both"/>
        <w:rPr>
          <w:rFonts w:ascii="Arial" w:hAnsi="Arial" w:cs="Arial"/>
          <w:sz w:val="18"/>
          <w:szCs w:val="22"/>
          <w:lang w:val="en-US"/>
        </w:rPr>
      </w:pPr>
      <w:r w:rsidRPr="00F41A85">
        <w:rPr>
          <w:rFonts w:ascii="Arial" w:hAnsi="Arial" w:cs="Arial"/>
          <w:sz w:val="18"/>
          <w:szCs w:val="22"/>
          <w:lang w:val="en-US"/>
        </w:rPr>
        <w:t xml:space="preserve">Renewal of the mandates of Mr. Charles </w:t>
      </w:r>
      <w:proofErr w:type="spellStart"/>
      <w:r w:rsidRPr="00F41A85">
        <w:rPr>
          <w:rFonts w:ascii="Arial" w:hAnsi="Arial" w:cs="Arial"/>
          <w:sz w:val="18"/>
          <w:szCs w:val="22"/>
          <w:lang w:val="en-US"/>
        </w:rPr>
        <w:t>Adriaenssen</w:t>
      </w:r>
      <w:proofErr w:type="spellEnd"/>
      <w:r w:rsidRPr="00F41A85">
        <w:rPr>
          <w:rFonts w:ascii="Arial" w:hAnsi="Arial" w:cs="Arial"/>
          <w:sz w:val="18"/>
          <w:szCs w:val="22"/>
          <w:lang w:val="en-US"/>
        </w:rPr>
        <w:t xml:space="preserve">, Mr. John Clifford Rich, Mr. John Grant, Mr. Yuriy A. Kosyuk, Ms. Victoriya B. </w:t>
      </w:r>
      <w:proofErr w:type="spellStart"/>
      <w:r w:rsidRPr="00F41A85">
        <w:rPr>
          <w:rFonts w:ascii="Arial" w:hAnsi="Arial" w:cs="Arial"/>
          <w:sz w:val="18"/>
          <w:szCs w:val="22"/>
          <w:lang w:val="en-US"/>
        </w:rPr>
        <w:t>Kapelushna</w:t>
      </w:r>
      <w:proofErr w:type="spellEnd"/>
      <w:r w:rsidRPr="00F41A85">
        <w:rPr>
          <w:rFonts w:ascii="Arial" w:hAnsi="Arial" w:cs="Arial"/>
          <w:sz w:val="18"/>
          <w:szCs w:val="22"/>
          <w:lang w:val="en-US"/>
        </w:rPr>
        <w:t xml:space="preserve">, Mr. Yuriy </w:t>
      </w:r>
      <w:proofErr w:type="spellStart"/>
      <w:r w:rsidRPr="00F41A85">
        <w:rPr>
          <w:rFonts w:ascii="Arial" w:hAnsi="Arial" w:cs="Arial"/>
          <w:sz w:val="18"/>
          <w:szCs w:val="22"/>
          <w:lang w:val="en-US"/>
        </w:rPr>
        <w:t>Melnyk</w:t>
      </w:r>
      <w:proofErr w:type="spellEnd"/>
      <w:r w:rsidRPr="00F41A85">
        <w:rPr>
          <w:rFonts w:ascii="Arial" w:hAnsi="Arial" w:cs="Arial"/>
          <w:sz w:val="18"/>
          <w:szCs w:val="22"/>
          <w:lang w:val="en-US"/>
        </w:rPr>
        <w:t xml:space="preserve">, Mr. Philippe </w:t>
      </w:r>
      <w:proofErr w:type="spellStart"/>
      <w:r w:rsidRPr="00F41A85">
        <w:rPr>
          <w:rFonts w:ascii="Arial" w:hAnsi="Arial" w:cs="Arial"/>
          <w:sz w:val="18"/>
          <w:szCs w:val="22"/>
          <w:lang w:val="en-US"/>
        </w:rPr>
        <w:t>Lamarche</w:t>
      </w:r>
      <w:proofErr w:type="spellEnd"/>
      <w:r w:rsidRPr="00F41A85">
        <w:rPr>
          <w:rFonts w:ascii="Arial" w:hAnsi="Arial" w:cs="Arial"/>
          <w:sz w:val="18"/>
          <w:szCs w:val="22"/>
          <w:lang w:val="en-US"/>
        </w:rPr>
        <w:t xml:space="preserve"> for the period of three years.</w:t>
      </w:r>
    </w:p>
    <w:p w:rsidR="00382F88" w:rsidRPr="00F41A85" w:rsidRDefault="00382F88" w:rsidP="00382F88">
      <w:pPr>
        <w:jc w:val="both"/>
        <w:rPr>
          <w:rFonts w:ascii="Arial" w:hAnsi="Arial" w:cs="Arial"/>
          <w:sz w:val="18"/>
          <w:szCs w:val="22"/>
          <w:lang w:val="en-US"/>
        </w:rPr>
      </w:pPr>
    </w:p>
    <w:p w:rsidR="00382F88" w:rsidRPr="00F41A85" w:rsidRDefault="00382F88" w:rsidP="00382F88">
      <w:pPr>
        <w:pStyle w:val="a3"/>
        <w:numPr>
          <w:ilvl w:val="0"/>
          <w:numId w:val="8"/>
        </w:numPr>
        <w:ind w:left="714" w:hanging="357"/>
        <w:jc w:val="both"/>
        <w:rPr>
          <w:rFonts w:ascii="Arial" w:hAnsi="Arial" w:cs="Arial"/>
          <w:sz w:val="18"/>
          <w:szCs w:val="22"/>
          <w:lang w:val="en-US"/>
        </w:rPr>
      </w:pPr>
      <w:r w:rsidRPr="00F41A85">
        <w:rPr>
          <w:rFonts w:ascii="Arial" w:hAnsi="Arial" w:cs="Arial"/>
          <w:sz w:val="18"/>
          <w:szCs w:val="22"/>
          <w:lang w:val="en-US"/>
        </w:rPr>
        <w:t xml:space="preserve">Acknowledgement of the resignation of the Company’s former executive director Mr. </w:t>
      </w:r>
      <w:proofErr w:type="spellStart"/>
      <w:r w:rsidRPr="00F41A85">
        <w:rPr>
          <w:rFonts w:ascii="Arial" w:hAnsi="Arial" w:cs="Arial"/>
          <w:sz w:val="18"/>
          <w:szCs w:val="22"/>
          <w:lang w:val="en-US"/>
        </w:rPr>
        <w:t>Logusch</w:t>
      </w:r>
      <w:proofErr w:type="spellEnd"/>
      <w:r w:rsidRPr="00F41A85">
        <w:rPr>
          <w:rFonts w:ascii="Arial" w:hAnsi="Arial" w:cs="Arial"/>
          <w:sz w:val="18"/>
          <w:szCs w:val="22"/>
          <w:lang w:val="en-US"/>
        </w:rPr>
        <w:t xml:space="preserve"> who signed its letter of resignation on 27 April 2012. </w:t>
      </w:r>
    </w:p>
    <w:p w:rsidR="00382F88" w:rsidRPr="00F41A85" w:rsidRDefault="00382F88" w:rsidP="00382F88">
      <w:pPr>
        <w:jc w:val="both"/>
        <w:rPr>
          <w:rFonts w:ascii="Arial" w:hAnsi="Arial" w:cs="Arial"/>
          <w:sz w:val="18"/>
          <w:szCs w:val="22"/>
          <w:lang w:val="en-US"/>
        </w:rPr>
      </w:pPr>
    </w:p>
    <w:p w:rsidR="00382F88" w:rsidRPr="002657F4" w:rsidRDefault="00382F88" w:rsidP="00382F88">
      <w:pPr>
        <w:pStyle w:val="a3"/>
        <w:numPr>
          <w:ilvl w:val="0"/>
          <w:numId w:val="8"/>
        </w:numPr>
        <w:ind w:left="714" w:hanging="357"/>
        <w:jc w:val="both"/>
        <w:rPr>
          <w:rFonts w:ascii="Arial" w:hAnsi="Arial" w:cs="Arial"/>
          <w:b/>
          <w:i/>
          <w:sz w:val="18"/>
          <w:szCs w:val="22"/>
          <w:lang w:val="en-US"/>
        </w:rPr>
      </w:pPr>
      <w:r w:rsidRPr="00F41A85">
        <w:rPr>
          <w:rFonts w:ascii="Arial" w:hAnsi="Arial" w:cs="Arial"/>
          <w:sz w:val="18"/>
          <w:szCs w:val="22"/>
          <w:lang w:val="en-US"/>
        </w:rPr>
        <w:t xml:space="preserve">Cancellation of the unsold portion of the MHP S.A. shares previously purchased under the Share Buy Back </w:t>
      </w:r>
      <w:proofErr w:type="spellStart"/>
      <w:r w:rsidRPr="00F41A85">
        <w:rPr>
          <w:rFonts w:ascii="Arial" w:hAnsi="Arial" w:cs="Arial"/>
          <w:sz w:val="18"/>
          <w:szCs w:val="22"/>
          <w:lang w:val="en-US"/>
        </w:rPr>
        <w:t>Programme</w:t>
      </w:r>
      <w:proofErr w:type="spellEnd"/>
      <w:r w:rsidRPr="00F41A85">
        <w:rPr>
          <w:rFonts w:ascii="Arial" w:hAnsi="Arial" w:cs="Arial"/>
          <w:sz w:val="18"/>
          <w:szCs w:val="22"/>
          <w:lang w:val="en-US"/>
        </w:rPr>
        <w:t xml:space="preserve"> and kept in treasury during three years; and decrease of the Company’s share capital.</w:t>
      </w:r>
      <w:r w:rsidR="009C2785" w:rsidRPr="009C2785">
        <w:rPr>
          <w:rFonts w:ascii="Arial" w:eastAsia="SimSun" w:hAnsi="Arial" w:cs="Arial"/>
          <w:bCs/>
          <w:sz w:val="18"/>
          <w:szCs w:val="18"/>
          <w:u w:val="single"/>
          <w:lang w:val="en-US" w:eastAsia="zh-CN"/>
        </w:rPr>
        <w:t xml:space="preserve"> </w:t>
      </w:r>
      <w:r w:rsidR="009C2785" w:rsidRPr="002657F4">
        <w:rPr>
          <w:rFonts w:ascii="Arial" w:eastAsia="SimSun" w:hAnsi="Arial" w:cs="Arial"/>
          <w:b/>
          <w:bCs/>
          <w:i/>
          <w:sz w:val="18"/>
          <w:szCs w:val="18"/>
          <w:lang w:val="en-US" w:eastAsia="zh-CN"/>
        </w:rPr>
        <w:t xml:space="preserve">Note: </w:t>
      </w:r>
      <w:r w:rsidR="009C2785" w:rsidRPr="002657F4">
        <w:rPr>
          <w:rFonts w:ascii="Arial" w:eastAsia="SimSun" w:hAnsi="Arial" w:cs="Arial"/>
          <w:b/>
          <w:bCs/>
          <w:i/>
          <w:sz w:val="18"/>
          <w:szCs w:val="18"/>
          <w:lang w:val="en-US" w:eastAsia="zh-CN"/>
        </w:rPr>
        <w:lastRenderedPageBreak/>
        <w:t>“the Board of Directors has decided not to submit this item to shareholders’ vote in the light of the new proposed agenda item 14”.</w:t>
      </w:r>
    </w:p>
    <w:p w:rsidR="00382F88" w:rsidRPr="00F41A85" w:rsidRDefault="00382F88" w:rsidP="00382F88">
      <w:pPr>
        <w:jc w:val="both"/>
        <w:rPr>
          <w:rFonts w:ascii="Arial" w:hAnsi="Arial" w:cs="Arial"/>
          <w:sz w:val="18"/>
          <w:szCs w:val="22"/>
          <w:lang w:val="en-US"/>
        </w:rPr>
      </w:pPr>
    </w:p>
    <w:p w:rsidR="00382F88" w:rsidRPr="004E01BE" w:rsidRDefault="00382F88" w:rsidP="00382F88">
      <w:pPr>
        <w:pStyle w:val="a3"/>
        <w:numPr>
          <w:ilvl w:val="0"/>
          <w:numId w:val="8"/>
        </w:numPr>
        <w:ind w:left="714" w:hanging="357"/>
        <w:jc w:val="both"/>
        <w:rPr>
          <w:rFonts w:ascii="Arial" w:hAnsi="Arial" w:cs="Arial"/>
          <w:b/>
          <w:i/>
          <w:sz w:val="18"/>
          <w:szCs w:val="22"/>
          <w:u w:val="single"/>
          <w:lang w:val="en-US"/>
        </w:rPr>
      </w:pPr>
      <w:r w:rsidRPr="00F41A85">
        <w:rPr>
          <w:rFonts w:ascii="Arial" w:hAnsi="Arial" w:cs="Arial"/>
          <w:sz w:val="18"/>
          <w:szCs w:val="22"/>
          <w:lang w:val="en-US"/>
        </w:rPr>
        <w:t>Subsequent amendment of article 5 of the Company’s Articles of Association.</w:t>
      </w:r>
      <w:r w:rsidR="002E6114" w:rsidRPr="002E6114">
        <w:rPr>
          <w:rFonts w:ascii="Arial" w:eastAsia="SimSun" w:hAnsi="Arial" w:cs="Arial"/>
          <w:b/>
          <w:bCs/>
          <w:sz w:val="20"/>
          <w:u w:val="single"/>
          <w:lang w:val="en-US" w:eastAsia="zh-CN"/>
        </w:rPr>
        <w:t xml:space="preserve"> </w:t>
      </w:r>
      <w:r w:rsidR="009C2785" w:rsidRPr="004E01BE">
        <w:rPr>
          <w:rFonts w:ascii="Arial" w:eastAsia="SimSun" w:hAnsi="Arial" w:cs="Arial"/>
          <w:b/>
          <w:bCs/>
          <w:i/>
          <w:sz w:val="18"/>
          <w:szCs w:val="18"/>
          <w:u w:val="single"/>
          <w:lang w:val="en-US" w:eastAsia="zh-CN"/>
        </w:rPr>
        <w:t>Note: “the Board of Directors has decided not to submit this item to shareholders’ vote in the light of the new proposed agenda item 14”.</w:t>
      </w:r>
    </w:p>
    <w:p w:rsidR="00382F88" w:rsidRPr="00F41A85" w:rsidRDefault="00382F88" w:rsidP="00382F88">
      <w:pPr>
        <w:jc w:val="both"/>
        <w:rPr>
          <w:rFonts w:ascii="Arial" w:hAnsi="Arial" w:cs="Arial"/>
          <w:sz w:val="18"/>
          <w:szCs w:val="22"/>
          <w:lang w:val="en-US"/>
        </w:rPr>
      </w:pPr>
    </w:p>
    <w:p w:rsidR="00382F88" w:rsidRDefault="00382F88" w:rsidP="00382F88">
      <w:pPr>
        <w:pStyle w:val="a3"/>
        <w:numPr>
          <w:ilvl w:val="0"/>
          <w:numId w:val="8"/>
        </w:numPr>
        <w:ind w:left="714" w:hanging="357"/>
        <w:jc w:val="both"/>
        <w:rPr>
          <w:rFonts w:ascii="Arial" w:hAnsi="Arial" w:cs="Arial"/>
          <w:sz w:val="18"/>
          <w:szCs w:val="22"/>
          <w:lang w:val="en-US"/>
        </w:rPr>
      </w:pPr>
      <w:r w:rsidRPr="00F41A85">
        <w:rPr>
          <w:rFonts w:ascii="Arial" w:hAnsi="Arial" w:cs="Arial"/>
          <w:sz w:val="18"/>
          <w:szCs w:val="22"/>
          <w:lang w:val="en-US"/>
        </w:rPr>
        <w:t>Miscellaneous.</w:t>
      </w:r>
    </w:p>
    <w:p w:rsidR="00D82EC6" w:rsidRDefault="00D82EC6">
      <w:pPr>
        <w:pStyle w:val="a3"/>
        <w:rPr>
          <w:rFonts w:ascii="Arial" w:hAnsi="Arial" w:cs="Arial"/>
          <w:sz w:val="18"/>
          <w:szCs w:val="22"/>
          <w:lang w:val="en-US"/>
        </w:rPr>
      </w:pPr>
    </w:p>
    <w:p w:rsidR="002E6114" w:rsidRPr="00F41A85" w:rsidRDefault="009C2785" w:rsidP="00382F88">
      <w:pPr>
        <w:pStyle w:val="a3"/>
        <w:numPr>
          <w:ilvl w:val="0"/>
          <w:numId w:val="8"/>
        </w:numPr>
        <w:ind w:left="714" w:hanging="357"/>
        <w:jc w:val="both"/>
        <w:rPr>
          <w:rFonts w:ascii="Arial" w:hAnsi="Arial" w:cs="Arial"/>
          <w:sz w:val="18"/>
          <w:szCs w:val="22"/>
          <w:lang w:val="en-US"/>
        </w:rPr>
      </w:pPr>
      <w:r w:rsidRPr="009C2785">
        <w:rPr>
          <w:rFonts w:ascii="Arial" w:hAnsi="Arial" w:cs="Arial"/>
          <w:sz w:val="18"/>
          <w:szCs w:val="22"/>
          <w:lang w:val="en-US"/>
        </w:rPr>
        <w:t xml:space="preserve">Approval of the right of MHP S.A. to hold the unsold portion of shares purchased pursuant to the Share Buy Back </w:t>
      </w:r>
      <w:proofErr w:type="spellStart"/>
      <w:r w:rsidRPr="009C2785">
        <w:rPr>
          <w:rFonts w:ascii="Arial" w:hAnsi="Arial" w:cs="Arial"/>
          <w:sz w:val="18"/>
          <w:szCs w:val="22"/>
          <w:lang w:val="en-US"/>
        </w:rPr>
        <w:t>Programme</w:t>
      </w:r>
      <w:proofErr w:type="spellEnd"/>
      <w:r w:rsidRPr="009C2785">
        <w:rPr>
          <w:rFonts w:ascii="Arial" w:hAnsi="Arial" w:cs="Arial"/>
          <w:sz w:val="18"/>
          <w:szCs w:val="22"/>
          <w:lang w:val="en-US"/>
        </w:rPr>
        <w:t xml:space="preserve"> (approved by the EGM dated 5 October 2009) in treasury for an unlimited period.</w:t>
      </w:r>
    </w:p>
    <w:p w:rsidR="008F7C9A" w:rsidRPr="00F41A85" w:rsidRDefault="008F7C9A" w:rsidP="00135263">
      <w:pPr>
        <w:jc w:val="both"/>
        <w:rPr>
          <w:rFonts w:ascii="Arial" w:hAnsi="Arial" w:cs="Arial"/>
          <w:b/>
          <w:sz w:val="22"/>
          <w:szCs w:val="22"/>
          <w:lang w:val="en-US"/>
        </w:rPr>
      </w:pPr>
    </w:p>
    <w:p w:rsidR="00135263" w:rsidRPr="00F41A85" w:rsidRDefault="00135263" w:rsidP="00135263">
      <w:pPr>
        <w:jc w:val="both"/>
        <w:rPr>
          <w:rFonts w:ascii="Arial" w:hAnsi="Arial" w:cs="Arial"/>
          <w:b/>
          <w:sz w:val="22"/>
          <w:szCs w:val="22"/>
          <w:lang w:val="en-US"/>
        </w:rPr>
      </w:pPr>
      <w:r w:rsidRPr="00F41A85">
        <w:rPr>
          <w:rFonts w:ascii="Arial" w:hAnsi="Arial" w:cs="Arial"/>
          <w:b/>
          <w:sz w:val="22"/>
          <w:szCs w:val="22"/>
          <w:lang w:val="en-US"/>
        </w:rPr>
        <w:t>First resolution</w:t>
      </w:r>
    </w:p>
    <w:p w:rsidR="00135263" w:rsidRPr="00F41A85" w:rsidRDefault="00135263" w:rsidP="00135263">
      <w:pPr>
        <w:jc w:val="both"/>
        <w:rPr>
          <w:rFonts w:ascii="Arial" w:hAnsi="Arial" w:cs="Arial"/>
          <w:sz w:val="22"/>
          <w:szCs w:val="22"/>
          <w:lang w:val="en-US"/>
        </w:rPr>
      </w:pPr>
    </w:p>
    <w:p w:rsidR="00135263" w:rsidRPr="00F41A85" w:rsidRDefault="00492D2D" w:rsidP="00135263">
      <w:pPr>
        <w:jc w:val="both"/>
        <w:rPr>
          <w:rFonts w:ascii="Arial" w:hAnsi="Arial" w:cs="Arial"/>
          <w:sz w:val="22"/>
          <w:lang w:val="en-GB"/>
        </w:rPr>
      </w:pPr>
      <w:r w:rsidRPr="00F41A85">
        <w:rPr>
          <w:rFonts w:ascii="Arial" w:hAnsi="Arial" w:cs="Arial"/>
          <w:sz w:val="22"/>
          <w:szCs w:val="22"/>
          <w:lang w:val="en-GB"/>
        </w:rPr>
        <w:t>The general meeting</w:t>
      </w:r>
      <w:r w:rsidR="00135263" w:rsidRPr="00F41A85">
        <w:rPr>
          <w:rFonts w:ascii="Arial" w:hAnsi="Arial" w:cs="Arial"/>
          <w:sz w:val="22"/>
          <w:lang w:val="en-GB"/>
        </w:rPr>
        <w:t xml:space="preserve"> of </w:t>
      </w:r>
      <w:r w:rsidRPr="00F41A85">
        <w:rPr>
          <w:rFonts w:ascii="Arial" w:hAnsi="Arial" w:cs="Arial"/>
          <w:sz w:val="22"/>
          <w:szCs w:val="22"/>
          <w:lang w:val="en-GB"/>
        </w:rPr>
        <w:t xml:space="preserve">shareholders adopts and approves </w:t>
      </w:r>
      <w:r w:rsidR="00135263" w:rsidRPr="00F41A85">
        <w:rPr>
          <w:rFonts w:ascii="Arial" w:hAnsi="Arial" w:cs="Arial"/>
          <w:sz w:val="22"/>
          <w:lang w:val="en-GB"/>
        </w:rPr>
        <w:t xml:space="preserve">the management </w:t>
      </w:r>
      <w:r w:rsidR="002F023C" w:rsidRPr="00F41A85">
        <w:rPr>
          <w:rFonts w:ascii="Arial" w:hAnsi="Arial" w:cs="Arial"/>
          <w:sz w:val="22"/>
          <w:lang w:val="en-GB"/>
        </w:rPr>
        <w:t xml:space="preserve">report of the Board of Directors </w:t>
      </w:r>
      <w:r w:rsidRPr="00F41A85">
        <w:rPr>
          <w:rFonts w:ascii="Arial" w:hAnsi="Arial" w:cs="Arial"/>
          <w:sz w:val="22"/>
          <w:szCs w:val="22"/>
          <w:lang w:val="en-GB"/>
        </w:rPr>
        <w:t xml:space="preserve">and the auditor’s </w:t>
      </w:r>
      <w:r w:rsidR="00135263" w:rsidRPr="00F41A85">
        <w:rPr>
          <w:rFonts w:ascii="Arial" w:hAnsi="Arial" w:cs="Arial"/>
          <w:sz w:val="22"/>
          <w:lang w:val="en-GB"/>
        </w:rPr>
        <w:t xml:space="preserve">report </w:t>
      </w:r>
      <w:r w:rsidRPr="00F41A85">
        <w:rPr>
          <w:rFonts w:ascii="Arial" w:hAnsi="Arial" w:cs="Arial"/>
          <w:sz w:val="22"/>
          <w:szCs w:val="22"/>
          <w:lang w:val="en-GB"/>
        </w:rPr>
        <w:t>for</w:t>
      </w:r>
      <w:r w:rsidR="00135263" w:rsidRPr="00F41A85">
        <w:rPr>
          <w:rFonts w:ascii="Arial" w:hAnsi="Arial" w:cs="Arial"/>
          <w:sz w:val="22"/>
          <w:lang w:val="en-GB"/>
        </w:rPr>
        <w:t xml:space="preserve"> the </w:t>
      </w:r>
      <w:r w:rsidRPr="00F41A85">
        <w:rPr>
          <w:rFonts w:ascii="Arial" w:hAnsi="Arial" w:cs="Arial"/>
          <w:sz w:val="22"/>
          <w:szCs w:val="22"/>
          <w:lang w:val="en-GB"/>
        </w:rPr>
        <w:t>financial year ended December 31, 201</w:t>
      </w:r>
      <w:r w:rsidR="002F023C" w:rsidRPr="00F41A85">
        <w:rPr>
          <w:rFonts w:ascii="Arial" w:hAnsi="Arial" w:cs="Arial"/>
          <w:sz w:val="22"/>
          <w:szCs w:val="22"/>
          <w:lang w:val="en-GB"/>
        </w:rPr>
        <w:t>2</w:t>
      </w:r>
      <w:r w:rsidR="00135263" w:rsidRPr="00F41A85">
        <w:rPr>
          <w:rFonts w:ascii="Arial" w:hAnsi="Arial" w:cs="Arial"/>
          <w:sz w:val="22"/>
          <w:lang w:val="en-GB"/>
        </w:rPr>
        <w:t>.</w:t>
      </w:r>
    </w:p>
    <w:p w:rsidR="00135263" w:rsidRPr="00F41A85" w:rsidRDefault="00135263" w:rsidP="00135263">
      <w:pPr>
        <w:jc w:val="both"/>
        <w:rPr>
          <w:rFonts w:ascii="Arial" w:hAnsi="Arial" w:cs="Arial"/>
          <w:sz w:val="22"/>
          <w:lang w:val="en-GB"/>
        </w:rPr>
      </w:pPr>
    </w:p>
    <w:p w:rsidR="00135263" w:rsidRPr="00F41A85" w:rsidRDefault="00135263" w:rsidP="00135263">
      <w:pPr>
        <w:jc w:val="both"/>
        <w:rPr>
          <w:rFonts w:ascii="Arial" w:hAnsi="Arial" w:cs="Arial"/>
          <w:b/>
          <w:sz w:val="22"/>
          <w:szCs w:val="22"/>
          <w:lang w:val="en-US"/>
        </w:rPr>
      </w:pPr>
      <w:r w:rsidRPr="00F41A85">
        <w:rPr>
          <w:rFonts w:ascii="Arial" w:hAnsi="Arial" w:cs="Arial"/>
          <w:b/>
          <w:sz w:val="22"/>
          <w:szCs w:val="22"/>
          <w:lang w:val="en-US"/>
        </w:rPr>
        <w:t>Second resolution</w:t>
      </w:r>
    </w:p>
    <w:p w:rsidR="00135263" w:rsidRPr="00F41A85" w:rsidRDefault="00135263" w:rsidP="00135263">
      <w:pPr>
        <w:jc w:val="both"/>
        <w:rPr>
          <w:rFonts w:ascii="Arial" w:hAnsi="Arial" w:cs="Arial"/>
          <w:sz w:val="22"/>
          <w:szCs w:val="22"/>
          <w:lang w:val="en-US"/>
        </w:rPr>
      </w:pPr>
    </w:p>
    <w:p w:rsidR="000E21C3" w:rsidRPr="00F41A85" w:rsidRDefault="00492D2D" w:rsidP="00135263">
      <w:pPr>
        <w:jc w:val="both"/>
        <w:rPr>
          <w:rFonts w:ascii="Arial" w:hAnsi="Arial" w:cs="Arial"/>
          <w:sz w:val="22"/>
          <w:lang w:val="en-GB"/>
        </w:rPr>
      </w:pPr>
      <w:r w:rsidRPr="00F41A85">
        <w:rPr>
          <w:rFonts w:ascii="Arial" w:hAnsi="Arial" w:cs="Arial"/>
          <w:sz w:val="22"/>
          <w:szCs w:val="22"/>
          <w:lang w:val="en-GB"/>
        </w:rPr>
        <w:t>The general meeting of shareholders adopts and approves</w:t>
      </w:r>
      <w:r w:rsidR="00135263" w:rsidRPr="00F41A85">
        <w:rPr>
          <w:rFonts w:ascii="Arial" w:hAnsi="Arial" w:cs="Arial"/>
          <w:sz w:val="22"/>
          <w:lang w:val="en-GB"/>
        </w:rPr>
        <w:t xml:space="preserve"> </w:t>
      </w:r>
      <w:r w:rsidR="000E21C3" w:rsidRPr="00F41A85">
        <w:rPr>
          <w:rFonts w:ascii="Arial" w:hAnsi="Arial" w:cs="Arial"/>
          <w:sz w:val="22"/>
          <w:lang w:val="en-GB"/>
        </w:rPr>
        <w:t xml:space="preserve">the </w:t>
      </w:r>
      <w:r w:rsidR="002F023C" w:rsidRPr="00F41A85">
        <w:rPr>
          <w:rFonts w:ascii="Arial" w:hAnsi="Arial" w:cs="Arial"/>
          <w:sz w:val="22"/>
          <w:szCs w:val="22"/>
          <w:lang w:val="en-US"/>
        </w:rPr>
        <w:t xml:space="preserve">MHP S.A. Consolidated Financial Statements Years Ended 31 December 2012, 2011 and 2010 and </w:t>
      </w:r>
      <w:r w:rsidR="000E21C3" w:rsidRPr="00F41A85">
        <w:rPr>
          <w:rFonts w:ascii="Arial" w:hAnsi="Arial" w:cs="Arial"/>
          <w:sz w:val="22"/>
          <w:szCs w:val="22"/>
          <w:lang w:val="en-US"/>
        </w:rPr>
        <w:t xml:space="preserve">the </w:t>
      </w:r>
      <w:r w:rsidR="002F023C" w:rsidRPr="00F41A85">
        <w:rPr>
          <w:rFonts w:ascii="Arial" w:hAnsi="Arial" w:cs="Arial"/>
          <w:sz w:val="22"/>
          <w:szCs w:val="22"/>
          <w:lang w:val="en-US"/>
        </w:rPr>
        <w:t xml:space="preserve">report of the </w:t>
      </w:r>
      <w:proofErr w:type="spellStart"/>
      <w:r w:rsidR="00382F88" w:rsidRPr="00F41A85">
        <w:rPr>
          <w:rFonts w:ascii="Arial" w:hAnsi="Arial" w:cs="Arial"/>
          <w:i/>
          <w:sz w:val="22"/>
          <w:szCs w:val="22"/>
          <w:lang w:val="en-US"/>
        </w:rPr>
        <w:t>réviseur</w:t>
      </w:r>
      <w:proofErr w:type="spellEnd"/>
      <w:r w:rsidR="00382F88" w:rsidRPr="00F41A85">
        <w:rPr>
          <w:rFonts w:ascii="Arial" w:hAnsi="Arial" w:cs="Arial"/>
          <w:i/>
          <w:sz w:val="22"/>
          <w:szCs w:val="22"/>
          <w:lang w:val="en-US"/>
        </w:rPr>
        <w:t xml:space="preserve"> </w:t>
      </w:r>
      <w:proofErr w:type="spellStart"/>
      <w:r w:rsidR="00382F88" w:rsidRPr="00F41A85">
        <w:rPr>
          <w:rFonts w:ascii="Arial" w:hAnsi="Arial" w:cs="Arial"/>
          <w:i/>
          <w:sz w:val="22"/>
          <w:szCs w:val="22"/>
          <w:lang w:val="en-US"/>
        </w:rPr>
        <w:t>d’entreprises</w:t>
      </w:r>
      <w:proofErr w:type="spellEnd"/>
      <w:r w:rsidR="000E21C3" w:rsidRPr="00F41A85">
        <w:rPr>
          <w:rFonts w:ascii="Arial" w:hAnsi="Arial" w:cs="Arial"/>
          <w:sz w:val="22"/>
          <w:szCs w:val="22"/>
          <w:lang w:val="en-US"/>
        </w:rPr>
        <w:t>,</w:t>
      </w:r>
      <w:r w:rsidR="002F023C" w:rsidRPr="00F41A85">
        <w:rPr>
          <w:rFonts w:ascii="Arial" w:hAnsi="Arial" w:cs="Arial"/>
          <w:sz w:val="22"/>
          <w:szCs w:val="22"/>
          <w:lang w:val="en-US"/>
        </w:rPr>
        <w:t xml:space="preserve"> </w:t>
      </w:r>
      <w:r w:rsidR="000E21C3" w:rsidRPr="00F41A85">
        <w:rPr>
          <w:rFonts w:ascii="Arial" w:hAnsi="Arial" w:cs="Arial"/>
          <w:sz w:val="22"/>
          <w:szCs w:val="22"/>
          <w:lang w:val="en-US"/>
        </w:rPr>
        <w:t xml:space="preserve">including the </w:t>
      </w:r>
      <w:r w:rsidR="002F023C" w:rsidRPr="00F41A85">
        <w:rPr>
          <w:rFonts w:ascii="Arial" w:hAnsi="Arial" w:cs="Arial"/>
          <w:sz w:val="22"/>
          <w:szCs w:val="22"/>
          <w:lang w:val="en-US"/>
        </w:rPr>
        <w:t>stand alone financial statements as of 31</w:t>
      </w:r>
      <w:r w:rsidR="00B33C4D" w:rsidRPr="00F41A85">
        <w:rPr>
          <w:rFonts w:ascii="Arial" w:hAnsi="Arial" w:cs="Arial"/>
          <w:sz w:val="22"/>
          <w:szCs w:val="22"/>
          <w:lang w:val="en-US"/>
        </w:rPr>
        <w:t xml:space="preserve"> December </w:t>
      </w:r>
      <w:r w:rsidR="002F023C" w:rsidRPr="00F41A85">
        <w:rPr>
          <w:rFonts w:ascii="Arial" w:hAnsi="Arial" w:cs="Arial"/>
          <w:sz w:val="22"/>
          <w:szCs w:val="22"/>
          <w:lang w:val="en-US"/>
        </w:rPr>
        <w:t>2012</w:t>
      </w:r>
      <w:r w:rsidR="00135263" w:rsidRPr="00F41A85">
        <w:rPr>
          <w:rFonts w:ascii="Arial" w:hAnsi="Arial" w:cs="Arial"/>
          <w:sz w:val="22"/>
          <w:szCs w:val="22"/>
          <w:lang w:val="en-US"/>
        </w:rPr>
        <w:t>.</w:t>
      </w:r>
    </w:p>
    <w:p w:rsidR="00135263" w:rsidRPr="00F41A85" w:rsidRDefault="00135263" w:rsidP="00135263">
      <w:pPr>
        <w:jc w:val="both"/>
        <w:rPr>
          <w:rFonts w:ascii="Arial" w:hAnsi="Arial" w:cs="Arial"/>
          <w:sz w:val="22"/>
          <w:szCs w:val="22"/>
          <w:lang w:val="en-US"/>
        </w:rPr>
      </w:pPr>
    </w:p>
    <w:p w:rsidR="00135263" w:rsidRPr="00F41A85" w:rsidRDefault="00135263" w:rsidP="00135263">
      <w:pPr>
        <w:jc w:val="both"/>
        <w:rPr>
          <w:rFonts w:ascii="Arial" w:hAnsi="Arial" w:cs="Arial"/>
          <w:b/>
          <w:sz w:val="22"/>
          <w:szCs w:val="22"/>
          <w:lang w:val="en-US"/>
        </w:rPr>
      </w:pPr>
      <w:r w:rsidRPr="00F41A85">
        <w:rPr>
          <w:rFonts w:ascii="Arial" w:hAnsi="Arial" w:cs="Arial"/>
          <w:b/>
          <w:sz w:val="22"/>
          <w:szCs w:val="22"/>
          <w:lang w:val="en-US"/>
        </w:rPr>
        <w:t>Third resolution</w:t>
      </w:r>
    </w:p>
    <w:p w:rsidR="00135263" w:rsidRPr="00F41A85" w:rsidRDefault="00135263" w:rsidP="00135263">
      <w:pPr>
        <w:jc w:val="both"/>
        <w:rPr>
          <w:rFonts w:ascii="Arial" w:hAnsi="Arial" w:cs="Arial"/>
          <w:b/>
          <w:sz w:val="22"/>
          <w:szCs w:val="22"/>
          <w:lang w:val="en-US"/>
        </w:rPr>
      </w:pPr>
    </w:p>
    <w:p w:rsidR="007B59A1" w:rsidRPr="00F41A85" w:rsidRDefault="007B59A1" w:rsidP="007B59A1">
      <w:pPr>
        <w:jc w:val="both"/>
        <w:rPr>
          <w:rFonts w:ascii="Arial" w:hAnsi="Arial" w:cs="Arial"/>
          <w:sz w:val="22"/>
          <w:szCs w:val="22"/>
          <w:lang w:val="en-US"/>
        </w:rPr>
      </w:pPr>
      <w:r w:rsidRPr="00F41A85">
        <w:rPr>
          <w:rFonts w:ascii="Arial" w:hAnsi="Arial" w:cs="Arial"/>
          <w:sz w:val="22"/>
          <w:szCs w:val="22"/>
          <w:lang w:val="en-GB"/>
        </w:rPr>
        <w:t>In 2012, the income of the Company amounted to EUR 60,295,625.66 versus total charges of EUR 52,910,511.82. The financial period shows a profit of EUR 7,385,113.84.</w:t>
      </w:r>
    </w:p>
    <w:p w:rsidR="007B59A1" w:rsidRPr="00F41A85" w:rsidRDefault="007B59A1" w:rsidP="007B59A1">
      <w:pPr>
        <w:jc w:val="both"/>
        <w:rPr>
          <w:rFonts w:ascii="Arial" w:hAnsi="Arial" w:cs="Arial"/>
          <w:sz w:val="22"/>
          <w:szCs w:val="22"/>
          <w:lang w:val="en-GB"/>
        </w:rPr>
      </w:pPr>
    </w:p>
    <w:p w:rsidR="007B59A1" w:rsidRPr="00F41A85" w:rsidRDefault="007B59A1" w:rsidP="007B59A1">
      <w:pPr>
        <w:jc w:val="both"/>
        <w:rPr>
          <w:rFonts w:ascii="Arial" w:hAnsi="Arial" w:cs="Arial"/>
          <w:sz w:val="22"/>
          <w:szCs w:val="22"/>
          <w:lang w:val="en-GB"/>
        </w:rPr>
      </w:pPr>
      <w:r w:rsidRPr="00F41A85">
        <w:rPr>
          <w:rFonts w:ascii="Arial" w:hAnsi="Arial" w:cs="Arial"/>
          <w:sz w:val="22"/>
          <w:szCs w:val="22"/>
          <w:lang w:val="en-GB"/>
        </w:rPr>
        <w:t>Further to the suggestion of the Board of Directors, the general meeting of shareholders resolves to allocate the results as follows:</w:t>
      </w:r>
    </w:p>
    <w:p w:rsidR="007B59A1" w:rsidRPr="00F41A85" w:rsidRDefault="007B59A1" w:rsidP="007B59A1">
      <w:pPr>
        <w:jc w:val="both"/>
        <w:rPr>
          <w:rFonts w:ascii="Arial" w:hAnsi="Arial" w:cs="Arial"/>
          <w:sz w:val="22"/>
          <w:szCs w:val="22"/>
          <w:lang w:val="en-GB"/>
        </w:rPr>
      </w:pPr>
    </w:p>
    <w:tbl>
      <w:tblPr>
        <w:tblW w:w="9220" w:type="dxa"/>
        <w:tblInd w:w="93" w:type="dxa"/>
        <w:tblCellMar>
          <w:left w:w="0" w:type="dxa"/>
          <w:right w:w="0" w:type="dxa"/>
        </w:tblCellMar>
        <w:tblLook w:val="04A0" w:firstRow="1" w:lastRow="0" w:firstColumn="1" w:lastColumn="0" w:noHBand="0" w:noVBand="1"/>
      </w:tblPr>
      <w:tblGrid>
        <w:gridCol w:w="5923"/>
        <w:gridCol w:w="742"/>
        <w:gridCol w:w="2785"/>
      </w:tblGrid>
      <w:tr w:rsidR="007B59A1" w:rsidRPr="00027F3C" w:rsidTr="007B59A1">
        <w:trPr>
          <w:trHeight w:val="300"/>
        </w:trPr>
        <w:tc>
          <w:tcPr>
            <w:tcW w:w="9220"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en-GB"/>
              </w:rPr>
            </w:pPr>
            <w:r w:rsidRPr="00F41A85">
              <w:rPr>
                <w:rFonts w:ascii="Arial" w:hAnsi="Arial" w:cs="Arial"/>
                <w:sz w:val="22"/>
                <w:szCs w:val="22"/>
                <w:lang w:val="en-GB"/>
              </w:rPr>
              <w:t>Allocation of the results as at 31.12.2012</w:t>
            </w:r>
          </w:p>
        </w:tc>
      </w:tr>
      <w:tr w:rsidR="007B59A1" w:rsidRPr="00F41A85" w:rsidTr="007B59A1">
        <w:trPr>
          <w:trHeight w:val="300"/>
        </w:trPr>
        <w:tc>
          <w:tcPr>
            <w:tcW w:w="59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en-GB"/>
              </w:rPr>
            </w:pPr>
            <w:r w:rsidRPr="00F41A85">
              <w:rPr>
                <w:rFonts w:ascii="Arial" w:hAnsi="Arial" w:cs="Arial"/>
                <w:sz w:val="22"/>
                <w:szCs w:val="22"/>
                <w:lang w:val="en-GB"/>
              </w:rPr>
              <w:t xml:space="preserve">Result brought forward as of 31 December 2011 </w:t>
            </w:r>
          </w:p>
        </w:tc>
        <w:tc>
          <w:tcPr>
            <w:tcW w:w="5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en-GB"/>
              </w:rPr>
            </w:pPr>
            <w:r w:rsidRPr="00F41A85">
              <w:rPr>
                <w:rFonts w:ascii="Arial" w:hAnsi="Arial" w:cs="Arial"/>
                <w:sz w:val="22"/>
                <w:szCs w:val="22"/>
                <w:lang w:val="en-GB"/>
              </w:rPr>
              <w:t xml:space="preserve"> EUR </w:t>
            </w:r>
          </w:p>
        </w:tc>
        <w:tc>
          <w:tcPr>
            <w:tcW w:w="2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en-GB"/>
              </w:rPr>
            </w:pPr>
            <w:r w:rsidRPr="00F41A85">
              <w:rPr>
                <w:rFonts w:ascii="Arial" w:hAnsi="Arial" w:cs="Arial"/>
                <w:sz w:val="22"/>
                <w:szCs w:val="22"/>
                <w:lang w:val="en-GB"/>
              </w:rPr>
              <w:t>-</w:t>
            </w:r>
          </w:p>
        </w:tc>
      </w:tr>
      <w:tr w:rsidR="007B59A1" w:rsidRPr="00F41A85" w:rsidTr="007B59A1">
        <w:trPr>
          <w:trHeight w:val="300"/>
        </w:trPr>
        <w:tc>
          <w:tcPr>
            <w:tcW w:w="59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en-GB"/>
              </w:rPr>
            </w:pPr>
            <w:r w:rsidRPr="00F41A85">
              <w:rPr>
                <w:rFonts w:ascii="Arial" w:hAnsi="Arial" w:cs="Arial"/>
                <w:sz w:val="22"/>
                <w:szCs w:val="22"/>
                <w:lang w:val="en-GB"/>
              </w:rPr>
              <w:t xml:space="preserve">Result of the financial year ending 31 December 2012 </w:t>
            </w:r>
          </w:p>
        </w:tc>
        <w:tc>
          <w:tcPr>
            <w:tcW w:w="5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en-GB"/>
              </w:rPr>
            </w:pPr>
            <w:r w:rsidRPr="00F41A85">
              <w:rPr>
                <w:rFonts w:ascii="Arial" w:hAnsi="Arial" w:cs="Arial"/>
                <w:sz w:val="22"/>
                <w:szCs w:val="22"/>
                <w:lang w:val="en-GB"/>
              </w:rPr>
              <w:t xml:space="preserve"> EUR </w:t>
            </w:r>
          </w:p>
        </w:tc>
        <w:tc>
          <w:tcPr>
            <w:tcW w:w="2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en-GB"/>
              </w:rPr>
            </w:pPr>
            <w:r w:rsidRPr="00F41A85">
              <w:rPr>
                <w:rFonts w:ascii="Arial" w:hAnsi="Arial" w:cs="Arial"/>
                <w:sz w:val="22"/>
                <w:szCs w:val="22"/>
                <w:lang w:val="en-GB"/>
              </w:rPr>
              <w:t xml:space="preserve">                    7,385,113.84 </w:t>
            </w:r>
          </w:p>
        </w:tc>
      </w:tr>
      <w:tr w:rsidR="007B59A1" w:rsidRPr="00F41A85" w:rsidTr="007B59A1">
        <w:trPr>
          <w:trHeight w:val="300"/>
        </w:trPr>
        <w:tc>
          <w:tcPr>
            <w:tcW w:w="59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en-GB"/>
              </w:rPr>
            </w:pPr>
            <w:r w:rsidRPr="00F41A85">
              <w:rPr>
                <w:rFonts w:ascii="Arial" w:hAnsi="Arial" w:cs="Arial"/>
                <w:sz w:val="22"/>
                <w:szCs w:val="22"/>
                <w:lang w:val="en-GB"/>
              </w:rPr>
              <w:t xml:space="preserve">Result to be allocated </w:t>
            </w:r>
          </w:p>
        </w:tc>
        <w:tc>
          <w:tcPr>
            <w:tcW w:w="5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en-GB"/>
              </w:rPr>
            </w:pPr>
            <w:r w:rsidRPr="00F41A85">
              <w:rPr>
                <w:rFonts w:ascii="Arial" w:hAnsi="Arial" w:cs="Arial"/>
                <w:sz w:val="22"/>
                <w:szCs w:val="22"/>
                <w:lang w:val="en-GB"/>
              </w:rPr>
              <w:t xml:space="preserve"> EUR </w:t>
            </w:r>
          </w:p>
        </w:tc>
        <w:tc>
          <w:tcPr>
            <w:tcW w:w="2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en-GB"/>
              </w:rPr>
            </w:pPr>
            <w:r w:rsidRPr="00F41A85">
              <w:rPr>
                <w:rFonts w:ascii="Arial" w:hAnsi="Arial" w:cs="Arial"/>
                <w:sz w:val="22"/>
                <w:szCs w:val="22"/>
                <w:lang w:val="en-GB"/>
              </w:rPr>
              <w:t xml:space="preserve">                    7,385,113.84 </w:t>
            </w:r>
          </w:p>
        </w:tc>
      </w:tr>
      <w:tr w:rsidR="007B59A1" w:rsidRPr="00F41A85" w:rsidTr="007B59A1">
        <w:trPr>
          <w:trHeight w:val="300"/>
        </w:trPr>
        <w:tc>
          <w:tcPr>
            <w:tcW w:w="59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en-GB"/>
              </w:rPr>
            </w:pPr>
            <w:r w:rsidRPr="00F41A85">
              <w:rPr>
                <w:rFonts w:ascii="Arial" w:hAnsi="Arial" w:cs="Arial"/>
                <w:sz w:val="22"/>
                <w:szCs w:val="22"/>
                <w:lang w:val="en-GB"/>
              </w:rPr>
              <w:t xml:space="preserve">Allocation to the legal reserve </w:t>
            </w:r>
          </w:p>
        </w:tc>
        <w:tc>
          <w:tcPr>
            <w:tcW w:w="5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en-GB"/>
              </w:rPr>
            </w:pPr>
            <w:r w:rsidRPr="00F41A85">
              <w:rPr>
                <w:rFonts w:ascii="Arial" w:hAnsi="Arial" w:cs="Arial"/>
                <w:sz w:val="22"/>
                <w:szCs w:val="22"/>
                <w:lang w:val="en-GB"/>
              </w:rPr>
              <w:t xml:space="preserve"> EUR </w:t>
            </w:r>
          </w:p>
        </w:tc>
        <w:tc>
          <w:tcPr>
            <w:tcW w:w="2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en-GB"/>
              </w:rPr>
            </w:pPr>
            <w:r w:rsidRPr="00F41A85">
              <w:rPr>
                <w:rFonts w:ascii="Arial" w:hAnsi="Arial" w:cs="Arial"/>
                <w:sz w:val="22"/>
                <w:szCs w:val="22"/>
                <w:lang w:val="en-GB"/>
              </w:rPr>
              <w:t xml:space="preserve">                        369,255.69 </w:t>
            </w:r>
          </w:p>
        </w:tc>
      </w:tr>
      <w:tr w:rsidR="007B59A1" w:rsidRPr="00F41A85" w:rsidTr="007B59A1">
        <w:trPr>
          <w:trHeight w:val="300"/>
        </w:trPr>
        <w:tc>
          <w:tcPr>
            <w:tcW w:w="59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en-GB"/>
              </w:rPr>
            </w:pPr>
            <w:r w:rsidRPr="00F41A85">
              <w:rPr>
                <w:rFonts w:ascii="Arial" w:hAnsi="Arial" w:cs="Arial"/>
                <w:sz w:val="22"/>
                <w:szCs w:val="22"/>
                <w:lang w:val="en-GB"/>
              </w:rPr>
              <w:t xml:space="preserve">Result to be carried forward </w:t>
            </w:r>
          </w:p>
        </w:tc>
        <w:tc>
          <w:tcPr>
            <w:tcW w:w="5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en-GB"/>
              </w:rPr>
            </w:pPr>
            <w:r w:rsidRPr="00F41A85">
              <w:rPr>
                <w:rFonts w:ascii="Arial" w:hAnsi="Arial" w:cs="Arial"/>
                <w:sz w:val="22"/>
                <w:szCs w:val="22"/>
                <w:lang w:val="en-GB"/>
              </w:rPr>
              <w:t xml:space="preserve"> EUR </w:t>
            </w:r>
          </w:p>
        </w:tc>
        <w:tc>
          <w:tcPr>
            <w:tcW w:w="27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en-GB"/>
              </w:rPr>
            </w:pPr>
            <w:r w:rsidRPr="00F41A85">
              <w:rPr>
                <w:rFonts w:ascii="Arial" w:hAnsi="Arial" w:cs="Arial"/>
                <w:sz w:val="22"/>
                <w:szCs w:val="22"/>
                <w:lang w:val="en-GB"/>
              </w:rPr>
              <w:t xml:space="preserve">                    7,015,858.15 </w:t>
            </w:r>
          </w:p>
        </w:tc>
      </w:tr>
      <w:tr w:rsidR="007B59A1" w:rsidRPr="00F41A85" w:rsidTr="007B59A1">
        <w:trPr>
          <w:trHeight w:val="300"/>
        </w:trPr>
        <w:tc>
          <w:tcPr>
            <w:tcW w:w="5923" w:type="dxa"/>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ru-RU"/>
              </w:rPr>
            </w:pPr>
          </w:p>
        </w:tc>
        <w:tc>
          <w:tcPr>
            <w:tcW w:w="585" w:type="dxa"/>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ru-RU"/>
              </w:rPr>
            </w:pPr>
          </w:p>
        </w:tc>
        <w:tc>
          <w:tcPr>
            <w:tcW w:w="2712" w:type="dxa"/>
            <w:noWrap/>
            <w:tcMar>
              <w:top w:w="0" w:type="dxa"/>
              <w:left w:w="108" w:type="dxa"/>
              <w:bottom w:w="0" w:type="dxa"/>
              <w:right w:w="108" w:type="dxa"/>
            </w:tcMar>
            <w:vAlign w:val="bottom"/>
            <w:hideMark/>
          </w:tcPr>
          <w:p w:rsidR="007B59A1" w:rsidRPr="00F41A85" w:rsidRDefault="007B59A1" w:rsidP="007B59A1">
            <w:pPr>
              <w:jc w:val="both"/>
              <w:rPr>
                <w:rFonts w:ascii="Arial" w:hAnsi="Arial" w:cs="Arial"/>
                <w:sz w:val="22"/>
                <w:szCs w:val="22"/>
                <w:lang w:val="ru-RU"/>
              </w:rPr>
            </w:pPr>
          </w:p>
        </w:tc>
      </w:tr>
    </w:tbl>
    <w:p w:rsidR="00135263" w:rsidRPr="00F41A85" w:rsidRDefault="00135263" w:rsidP="00135263">
      <w:pPr>
        <w:jc w:val="both"/>
        <w:rPr>
          <w:rFonts w:ascii="Arial" w:hAnsi="Arial" w:cs="Arial"/>
          <w:sz w:val="22"/>
          <w:szCs w:val="22"/>
          <w:lang w:val="en-US"/>
        </w:rPr>
      </w:pPr>
    </w:p>
    <w:p w:rsidR="00135263" w:rsidRPr="00F41A85" w:rsidRDefault="00135263" w:rsidP="00135263">
      <w:pPr>
        <w:jc w:val="both"/>
        <w:rPr>
          <w:rFonts w:ascii="Arial" w:hAnsi="Arial" w:cs="Arial"/>
          <w:b/>
          <w:sz w:val="22"/>
          <w:szCs w:val="22"/>
          <w:lang w:val="en-US"/>
        </w:rPr>
      </w:pPr>
      <w:r w:rsidRPr="00F41A85">
        <w:rPr>
          <w:rFonts w:ascii="Arial" w:hAnsi="Arial" w:cs="Arial"/>
          <w:b/>
          <w:sz w:val="22"/>
          <w:szCs w:val="22"/>
          <w:lang w:val="en-US"/>
        </w:rPr>
        <w:t>Fourth resolution</w:t>
      </w:r>
    </w:p>
    <w:p w:rsidR="00135263" w:rsidRPr="00F41A85" w:rsidRDefault="00135263" w:rsidP="00135263">
      <w:pPr>
        <w:jc w:val="both"/>
        <w:rPr>
          <w:rFonts w:ascii="Arial" w:hAnsi="Arial" w:cs="Arial"/>
          <w:sz w:val="22"/>
          <w:szCs w:val="22"/>
          <w:lang w:val="en-US"/>
        </w:rPr>
      </w:pPr>
    </w:p>
    <w:p w:rsidR="00B41808" w:rsidRPr="00F41A85" w:rsidRDefault="00313A1C" w:rsidP="00135263">
      <w:pPr>
        <w:jc w:val="both"/>
        <w:rPr>
          <w:rFonts w:ascii="Arial" w:hAnsi="Arial" w:cs="Arial"/>
          <w:sz w:val="22"/>
          <w:szCs w:val="22"/>
          <w:lang w:val="en-US"/>
        </w:rPr>
      </w:pPr>
      <w:r w:rsidRPr="00F41A85">
        <w:rPr>
          <w:rFonts w:ascii="Arial" w:hAnsi="Arial" w:cs="Arial"/>
          <w:sz w:val="22"/>
          <w:szCs w:val="22"/>
          <w:lang w:val="en-US"/>
        </w:rPr>
        <w:t xml:space="preserve">The general meeting </w:t>
      </w:r>
      <w:r w:rsidR="00BA49BE" w:rsidRPr="00F41A85">
        <w:rPr>
          <w:rFonts w:ascii="Arial" w:hAnsi="Arial" w:cs="Arial"/>
          <w:sz w:val="22"/>
          <w:szCs w:val="22"/>
          <w:lang w:val="en-US"/>
        </w:rPr>
        <w:t>ratifies the allocation of a part of the share premium to the non-distributable reserve for own shares in relation with the Company’s shares bought back by the Company in accordance with article 49-5 (Law of 10th August 1915, concerning commercial companies).</w:t>
      </w:r>
    </w:p>
    <w:p w:rsidR="003D4E45" w:rsidRPr="00F41A85" w:rsidRDefault="003D4E45" w:rsidP="00135263">
      <w:pPr>
        <w:jc w:val="both"/>
        <w:rPr>
          <w:rFonts w:ascii="Arial" w:hAnsi="Arial" w:cs="Arial"/>
          <w:sz w:val="22"/>
          <w:szCs w:val="22"/>
          <w:lang w:val="en-US"/>
        </w:rPr>
      </w:pPr>
    </w:p>
    <w:p w:rsidR="00135263" w:rsidRPr="00F41A85" w:rsidRDefault="003D4E45" w:rsidP="00135263">
      <w:pPr>
        <w:jc w:val="both"/>
        <w:rPr>
          <w:rFonts w:ascii="Arial" w:hAnsi="Arial" w:cs="Arial"/>
          <w:sz w:val="22"/>
          <w:szCs w:val="22"/>
          <w:lang w:val="en-US"/>
        </w:rPr>
      </w:pPr>
      <w:r w:rsidRPr="00F41A85">
        <w:rPr>
          <w:rFonts w:ascii="Arial" w:hAnsi="Arial" w:cs="Arial"/>
          <w:sz w:val="22"/>
          <w:szCs w:val="22"/>
          <w:lang w:val="en-US"/>
        </w:rPr>
        <w:t>The allocation to the reserve for own shares amounting to EUR 51,360,788.14 corresponding to the book value of the GDRs as of December 31, 2012 has been made through an allocation of the share premium for an amount of EUR 32,145,283.60 and through an allocation of the result brought forward for an amount of EUR 19,215,504.54.</w:t>
      </w:r>
    </w:p>
    <w:p w:rsidR="00B33C4D" w:rsidRPr="00F41A85" w:rsidRDefault="00B33C4D" w:rsidP="00135263">
      <w:pPr>
        <w:jc w:val="both"/>
        <w:rPr>
          <w:rFonts w:ascii="Arial" w:hAnsi="Arial" w:cs="Arial"/>
          <w:sz w:val="22"/>
          <w:szCs w:val="22"/>
          <w:lang w:val="en-US"/>
        </w:rPr>
      </w:pPr>
    </w:p>
    <w:p w:rsidR="00135263" w:rsidRPr="00F41A85" w:rsidRDefault="00135263" w:rsidP="00135263">
      <w:pPr>
        <w:jc w:val="both"/>
        <w:rPr>
          <w:rFonts w:ascii="Arial" w:hAnsi="Arial" w:cs="Arial"/>
          <w:b/>
          <w:sz w:val="22"/>
          <w:szCs w:val="22"/>
          <w:lang w:val="en-US"/>
        </w:rPr>
      </w:pPr>
      <w:r w:rsidRPr="00F41A85">
        <w:rPr>
          <w:rFonts w:ascii="Arial" w:hAnsi="Arial" w:cs="Arial"/>
          <w:b/>
          <w:sz w:val="22"/>
          <w:szCs w:val="22"/>
          <w:lang w:val="en-US"/>
        </w:rPr>
        <w:lastRenderedPageBreak/>
        <w:t>Fifth resolution</w:t>
      </w:r>
    </w:p>
    <w:p w:rsidR="00135263" w:rsidRPr="00F41A85" w:rsidRDefault="00135263" w:rsidP="00135263">
      <w:pPr>
        <w:jc w:val="both"/>
        <w:rPr>
          <w:rFonts w:ascii="Arial" w:hAnsi="Arial" w:cs="Arial"/>
          <w:b/>
          <w:sz w:val="22"/>
          <w:szCs w:val="22"/>
          <w:lang w:val="en-US"/>
        </w:rPr>
      </w:pPr>
    </w:p>
    <w:p w:rsidR="006474AA" w:rsidRPr="00F41A85" w:rsidRDefault="005413FA" w:rsidP="00135263">
      <w:pPr>
        <w:jc w:val="both"/>
        <w:rPr>
          <w:rFonts w:ascii="Arial" w:hAnsi="Arial" w:cs="Arial"/>
          <w:sz w:val="22"/>
          <w:lang w:val="en-GB"/>
        </w:rPr>
      </w:pPr>
      <w:r w:rsidRPr="00F41A85">
        <w:rPr>
          <w:rFonts w:ascii="Arial" w:hAnsi="Arial" w:cs="Arial"/>
          <w:sz w:val="22"/>
          <w:szCs w:val="22"/>
          <w:lang w:val="en-GB"/>
        </w:rPr>
        <w:t>The general meeting</w:t>
      </w:r>
      <w:r w:rsidR="00135263" w:rsidRPr="00F41A85">
        <w:rPr>
          <w:rFonts w:ascii="Arial" w:hAnsi="Arial" w:cs="Arial"/>
          <w:sz w:val="22"/>
          <w:lang w:val="en-GB"/>
        </w:rPr>
        <w:t xml:space="preserve"> of </w:t>
      </w:r>
      <w:r w:rsidRPr="00F41A85">
        <w:rPr>
          <w:rFonts w:ascii="Arial" w:hAnsi="Arial" w:cs="Arial"/>
          <w:sz w:val="22"/>
          <w:szCs w:val="22"/>
          <w:lang w:val="en-GB"/>
        </w:rPr>
        <w:t xml:space="preserve">shareholders approves and resolves </w:t>
      </w:r>
      <w:r w:rsidR="00135263" w:rsidRPr="00F41A85">
        <w:rPr>
          <w:rFonts w:ascii="Arial" w:hAnsi="Arial" w:cs="Arial"/>
          <w:sz w:val="22"/>
          <w:lang w:val="en-GB"/>
        </w:rPr>
        <w:t xml:space="preserve">the </w:t>
      </w:r>
      <w:r w:rsidRPr="00F41A85">
        <w:rPr>
          <w:rFonts w:ascii="Arial" w:hAnsi="Arial" w:cs="Arial"/>
          <w:sz w:val="22"/>
          <w:szCs w:val="22"/>
          <w:lang w:val="en-GB"/>
        </w:rPr>
        <w:t xml:space="preserve">formal </w:t>
      </w:r>
      <w:r w:rsidR="00135263" w:rsidRPr="00F41A85">
        <w:rPr>
          <w:rFonts w:ascii="Arial" w:hAnsi="Arial" w:cs="Arial"/>
          <w:sz w:val="22"/>
          <w:lang w:val="en-GB"/>
        </w:rPr>
        <w:t xml:space="preserve">discharge </w:t>
      </w:r>
      <w:r w:rsidR="00B33C4D" w:rsidRPr="00F41A85">
        <w:rPr>
          <w:rFonts w:ascii="Arial" w:hAnsi="Arial" w:cs="Arial"/>
          <w:sz w:val="22"/>
          <w:lang w:val="en-GB"/>
        </w:rPr>
        <w:t xml:space="preserve">of </w:t>
      </w:r>
      <w:r w:rsidR="006474AA" w:rsidRPr="00F41A85">
        <w:rPr>
          <w:rFonts w:ascii="Arial" w:hAnsi="Arial" w:cs="Arial"/>
          <w:sz w:val="22"/>
          <w:lang w:val="en-GB"/>
        </w:rPr>
        <w:t>the independent auditor for the financial year ending 31 December 2012.</w:t>
      </w:r>
    </w:p>
    <w:p w:rsidR="006474AA" w:rsidRPr="00F41A85" w:rsidRDefault="006474AA" w:rsidP="00135263">
      <w:pPr>
        <w:jc w:val="both"/>
        <w:rPr>
          <w:rFonts w:ascii="Arial" w:hAnsi="Arial" w:cs="Arial"/>
          <w:sz w:val="22"/>
          <w:lang w:val="en-GB"/>
        </w:rPr>
      </w:pPr>
    </w:p>
    <w:p w:rsidR="006474AA" w:rsidRPr="00F41A85" w:rsidRDefault="006474AA" w:rsidP="00135263">
      <w:pPr>
        <w:jc w:val="both"/>
        <w:rPr>
          <w:rFonts w:ascii="Arial" w:hAnsi="Arial" w:cs="Arial"/>
          <w:b/>
          <w:sz w:val="22"/>
          <w:lang w:val="en-GB"/>
        </w:rPr>
      </w:pPr>
      <w:r w:rsidRPr="00F41A85">
        <w:rPr>
          <w:rFonts w:ascii="Arial" w:hAnsi="Arial" w:cs="Arial"/>
          <w:b/>
          <w:sz w:val="22"/>
          <w:lang w:val="en-GB"/>
        </w:rPr>
        <w:t>Sixth resolution</w:t>
      </w:r>
    </w:p>
    <w:p w:rsidR="006474AA" w:rsidRPr="00F41A85" w:rsidRDefault="006474AA" w:rsidP="00135263">
      <w:pPr>
        <w:jc w:val="both"/>
        <w:rPr>
          <w:rFonts w:ascii="Arial" w:hAnsi="Arial" w:cs="Arial"/>
          <w:sz w:val="22"/>
          <w:lang w:val="en-GB"/>
        </w:rPr>
      </w:pPr>
    </w:p>
    <w:p w:rsidR="006474AA" w:rsidRPr="00F41A85" w:rsidRDefault="006474AA" w:rsidP="00135263">
      <w:pPr>
        <w:jc w:val="both"/>
        <w:rPr>
          <w:rFonts w:ascii="Arial" w:hAnsi="Arial" w:cs="Arial"/>
          <w:sz w:val="22"/>
          <w:lang w:val="en-GB"/>
        </w:rPr>
      </w:pPr>
      <w:r w:rsidRPr="00F41A85">
        <w:rPr>
          <w:rFonts w:ascii="Arial" w:hAnsi="Arial" w:cs="Arial"/>
          <w:sz w:val="22"/>
          <w:lang w:val="en-GB"/>
        </w:rPr>
        <w:t>The general meeting of shareholders approves and resolves the formal discharge</w:t>
      </w:r>
      <w:r w:rsidR="00382F88" w:rsidRPr="00F41A85">
        <w:rPr>
          <w:rFonts w:ascii="Arial" w:hAnsi="Arial" w:cs="Arial"/>
          <w:lang w:val="en-US"/>
        </w:rPr>
        <w:t xml:space="preserve"> </w:t>
      </w:r>
      <w:r w:rsidR="00B33C4D" w:rsidRPr="00F41A85">
        <w:rPr>
          <w:rFonts w:ascii="Arial" w:hAnsi="Arial" w:cs="Arial"/>
          <w:sz w:val="22"/>
          <w:lang w:val="en-GB"/>
        </w:rPr>
        <w:t xml:space="preserve">of </w:t>
      </w:r>
      <w:r w:rsidRPr="00F41A85">
        <w:rPr>
          <w:rFonts w:ascii="Arial" w:hAnsi="Arial" w:cs="Arial"/>
          <w:sz w:val="22"/>
          <w:lang w:val="en-GB"/>
        </w:rPr>
        <w:t>the members of the Board of Directors for the financial year ending 31 December 2012.</w:t>
      </w:r>
    </w:p>
    <w:p w:rsidR="006474AA" w:rsidRPr="00F41A85" w:rsidRDefault="006474AA" w:rsidP="00135263">
      <w:pPr>
        <w:jc w:val="both"/>
        <w:rPr>
          <w:rFonts w:ascii="Arial" w:hAnsi="Arial" w:cs="Arial"/>
          <w:sz w:val="22"/>
          <w:lang w:val="en-GB"/>
        </w:rPr>
      </w:pPr>
    </w:p>
    <w:p w:rsidR="00135263" w:rsidRPr="00F41A85" w:rsidRDefault="00135263" w:rsidP="00135263">
      <w:pPr>
        <w:jc w:val="both"/>
        <w:rPr>
          <w:rFonts w:ascii="Arial" w:hAnsi="Arial" w:cs="Arial"/>
          <w:b/>
          <w:sz w:val="22"/>
          <w:szCs w:val="22"/>
          <w:lang w:val="en-US"/>
        </w:rPr>
      </w:pPr>
      <w:r w:rsidRPr="00F41A85">
        <w:rPr>
          <w:rFonts w:ascii="Arial" w:hAnsi="Arial" w:cs="Arial"/>
          <w:b/>
          <w:sz w:val="22"/>
          <w:szCs w:val="22"/>
          <w:lang w:val="en-US"/>
        </w:rPr>
        <w:t>S</w:t>
      </w:r>
      <w:r w:rsidR="002C46E0" w:rsidRPr="00F41A85">
        <w:rPr>
          <w:rFonts w:ascii="Arial" w:hAnsi="Arial" w:cs="Arial"/>
          <w:b/>
          <w:sz w:val="22"/>
          <w:szCs w:val="22"/>
          <w:lang w:val="en-US"/>
        </w:rPr>
        <w:t xml:space="preserve">eventh </w:t>
      </w:r>
      <w:r w:rsidRPr="00F41A85">
        <w:rPr>
          <w:rFonts w:ascii="Arial" w:hAnsi="Arial" w:cs="Arial"/>
          <w:b/>
          <w:sz w:val="22"/>
          <w:szCs w:val="22"/>
          <w:lang w:val="en-US"/>
        </w:rPr>
        <w:t>resolution</w:t>
      </w:r>
    </w:p>
    <w:p w:rsidR="00135263" w:rsidRPr="00F41A85" w:rsidRDefault="00135263" w:rsidP="00135263">
      <w:pPr>
        <w:jc w:val="both"/>
        <w:rPr>
          <w:rFonts w:ascii="Arial" w:hAnsi="Arial" w:cs="Arial"/>
          <w:sz w:val="22"/>
          <w:szCs w:val="22"/>
          <w:lang w:val="en-US"/>
        </w:rPr>
      </w:pPr>
    </w:p>
    <w:p w:rsidR="00135263" w:rsidRPr="00F41A85" w:rsidRDefault="00E07EB3" w:rsidP="00135263">
      <w:pPr>
        <w:jc w:val="both"/>
        <w:rPr>
          <w:rFonts w:ascii="Arial" w:hAnsi="Arial" w:cs="Arial"/>
          <w:sz w:val="22"/>
          <w:szCs w:val="22"/>
          <w:lang w:val="en-GB"/>
        </w:rPr>
      </w:pPr>
      <w:r w:rsidRPr="00F41A85">
        <w:rPr>
          <w:rFonts w:ascii="Arial" w:hAnsi="Arial" w:cs="Arial"/>
          <w:sz w:val="22"/>
          <w:szCs w:val="22"/>
          <w:lang w:val="en-GB"/>
        </w:rPr>
        <w:t xml:space="preserve">The general meeting of shareholders ratifies the director’s remuneration in a total amount of three hundred sixteen thousand three hundred forty-five euro and sixty four cents (EUR </w:t>
      </w:r>
      <w:r w:rsidRPr="00F41A85">
        <w:rPr>
          <w:rFonts w:ascii="Arial" w:hAnsi="Arial" w:cs="Arial"/>
          <w:sz w:val="22"/>
          <w:szCs w:val="22"/>
          <w:lang w:val="en-US"/>
        </w:rPr>
        <w:t>316,345.64)</w:t>
      </w:r>
      <w:r w:rsidRPr="00F41A85">
        <w:rPr>
          <w:rFonts w:ascii="Arial" w:hAnsi="Arial" w:cs="Arial"/>
          <w:sz w:val="22"/>
          <w:szCs w:val="22"/>
          <w:lang w:val="en-GB"/>
        </w:rPr>
        <w:t xml:space="preserve"> for the financial year 2012 and approves the director’s remuneration in a total amount </w:t>
      </w:r>
      <w:r w:rsidR="00022C74" w:rsidRPr="00F41A85">
        <w:rPr>
          <w:rFonts w:ascii="Arial" w:hAnsi="Arial" w:cs="Arial"/>
          <w:sz w:val="22"/>
          <w:szCs w:val="22"/>
          <w:lang w:val="en-GB"/>
        </w:rPr>
        <w:t>up to four hundred fifty thousand euro</w:t>
      </w:r>
      <w:r w:rsidRPr="00F41A85">
        <w:rPr>
          <w:rFonts w:ascii="Arial" w:hAnsi="Arial" w:cs="Arial"/>
          <w:sz w:val="22"/>
          <w:szCs w:val="22"/>
          <w:lang w:val="en-GB"/>
        </w:rPr>
        <w:t xml:space="preserve"> (EUR </w:t>
      </w:r>
      <w:r w:rsidR="00022C74" w:rsidRPr="00F41A85">
        <w:rPr>
          <w:rFonts w:ascii="Arial" w:hAnsi="Arial" w:cs="Arial"/>
          <w:sz w:val="22"/>
          <w:szCs w:val="22"/>
          <w:lang w:val="en-GB"/>
        </w:rPr>
        <w:t>450,000.00</w:t>
      </w:r>
      <w:r w:rsidRPr="00F41A85">
        <w:rPr>
          <w:rFonts w:ascii="Arial" w:hAnsi="Arial" w:cs="Arial"/>
          <w:sz w:val="22"/>
          <w:szCs w:val="22"/>
          <w:lang w:val="en-GB"/>
        </w:rPr>
        <w:t>) for the financial year 2013.</w:t>
      </w:r>
    </w:p>
    <w:p w:rsidR="002C31D7" w:rsidRPr="00F41A85" w:rsidRDefault="002C31D7" w:rsidP="00135263">
      <w:pPr>
        <w:jc w:val="both"/>
        <w:rPr>
          <w:rFonts w:ascii="Arial" w:hAnsi="Arial" w:cs="Arial"/>
          <w:sz w:val="22"/>
          <w:szCs w:val="22"/>
          <w:lang w:val="en-GB"/>
        </w:rPr>
      </w:pPr>
    </w:p>
    <w:p w:rsidR="002C31D7" w:rsidRPr="00F41A85" w:rsidRDefault="002C31D7" w:rsidP="00135263">
      <w:pPr>
        <w:jc w:val="both"/>
        <w:rPr>
          <w:rFonts w:ascii="Arial" w:hAnsi="Arial" w:cs="Arial"/>
          <w:b/>
          <w:sz w:val="22"/>
          <w:szCs w:val="22"/>
          <w:lang w:val="en-GB"/>
        </w:rPr>
      </w:pPr>
      <w:r w:rsidRPr="00F41A85">
        <w:rPr>
          <w:rFonts w:ascii="Arial" w:hAnsi="Arial" w:cs="Arial"/>
          <w:b/>
          <w:sz w:val="22"/>
          <w:szCs w:val="22"/>
          <w:lang w:val="en-GB"/>
        </w:rPr>
        <w:t>Eight</w:t>
      </w:r>
      <w:r w:rsidR="00022C74" w:rsidRPr="00F41A85">
        <w:rPr>
          <w:rFonts w:ascii="Arial" w:hAnsi="Arial" w:cs="Arial"/>
          <w:b/>
          <w:sz w:val="22"/>
          <w:szCs w:val="22"/>
          <w:lang w:val="en-GB"/>
        </w:rPr>
        <w:t>h</w:t>
      </w:r>
      <w:r w:rsidRPr="00F41A85">
        <w:rPr>
          <w:rFonts w:ascii="Arial" w:hAnsi="Arial" w:cs="Arial"/>
          <w:b/>
          <w:sz w:val="22"/>
          <w:szCs w:val="22"/>
          <w:lang w:val="en-GB"/>
        </w:rPr>
        <w:t xml:space="preserve"> resolution</w:t>
      </w:r>
    </w:p>
    <w:p w:rsidR="002C31D7" w:rsidRPr="00F41A85" w:rsidRDefault="002C31D7" w:rsidP="00135263">
      <w:pPr>
        <w:jc w:val="both"/>
        <w:rPr>
          <w:rFonts w:ascii="Arial" w:hAnsi="Arial" w:cs="Arial"/>
          <w:sz w:val="22"/>
          <w:szCs w:val="22"/>
          <w:lang w:val="en-GB"/>
        </w:rPr>
      </w:pPr>
    </w:p>
    <w:p w:rsidR="002C31D7" w:rsidRPr="00F41A85" w:rsidRDefault="002C31D7" w:rsidP="00135263">
      <w:pPr>
        <w:jc w:val="both"/>
        <w:rPr>
          <w:rFonts w:ascii="Arial" w:hAnsi="Arial" w:cs="Arial"/>
          <w:sz w:val="22"/>
          <w:szCs w:val="22"/>
          <w:lang w:val="en-GB"/>
        </w:rPr>
      </w:pPr>
      <w:r w:rsidRPr="00F41A85">
        <w:rPr>
          <w:rFonts w:ascii="Arial" w:hAnsi="Arial" w:cs="Arial"/>
          <w:sz w:val="22"/>
          <w:szCs w:val="22"/>
          <w:lang w:val="en-GB"/>
        </w:rPr>
        <w:t>The general meeting of the shareholders approves and resolves to renew the mandate of the independent auditor</w:t>
      </w:r>
      <w:r w:rsidR="00E15409" w:rsidRPr="00F41A85">
        <w:rPr>
          <w:rFonts w:ascii="Arial" w:hAnsi="Arial" w:cs="Arial"/>
          <w:sz w:val="22"/>
          <w:szCs w:val="22"/>
          <w:lang w:val="en-GB"/>
        </w:rPr>
        <w:t xml:space="preserve">, being </w:t>
      </w:r>
      <w:r w:rsidR="00B33C4D" w:rsidRPr="00F41A85">
        <w:rPr>
          <w:rFonts w:ascii="Arial" w:hAnsi="Arial" w:cs="Arial"/>
          <w:sz w:val="22"/>
          <w:szCs w:val="22"/>
          <w:lang w:val="en-GB"/>
        </w:rPr>
        <w:t xml:space="preserve">Deloitte S.A., a </w:t>
      </w:r>
      <w:proofErr w:type="spellStart"/>
      <w:r w:rsidR="00382F88" w:rsidRPr="00F41A85">
        <w:rPr>
          <w:rFonts w:ascii="Arial" w:hAnsi="Arial" w:cs="Arial"/>
          <w:i/>
          <w:sz w:val="22"/>
          <w:szCs w:val="22"/>
          <w:lang w:val="en-GB"/>
        </w:rPr>
        <w:t>société</w:t>
      </w:r>
      <w:proofErr w:type="spellEnd"/>
      <w:r w:rsidR="00382F88" w:rsidRPr="00F41A85">
        <w:rPr>
          <w:rFonts w:ascii="Arial" w:hAnsi="Arial" w:cs="Arial"/>
          <w:i/>
          <w:sz w:val="22"/>
          <w:szCs w:val="22"/>
          <w:lang w:val="en-GB"/>
        </w:rPr>
        <w:t xml:space="preserve"> </w:t>
      </w:r>
      <w:proofErr w:type="spellStart"/>
      <w:r w:rsidR="00382F88" w:rsidRPr="00F41A85">
        <w:rPr>
          <w:rFonts w:ascii="Arial" w:hAnsi="Arial" w:cs="Arial"/>
          <w:i/>
          <w:sz w:val="22"/>
          <w:szCs w:val="22"/>
          <w:lang w:val="en-GB"/>
        </w:rPr>
        <w:t>anonyme</w:t>
      </w:r>
      <w:proofErr w:type="spellEnd"/>
      <w:r w:rsidR="00B33C4D" w:rsidRPr="00F41A85">
        <w:rPr>
          <w:rFonts w:ascii="Arial" w:hAnsi="Arial" w:cs="Arial"/>
          <w:sz w:val="22"/>
          <w:szCs w:val="22"/>
          <w:lang w:val="en-GB"/>
        </w:rPr>
        <w:t xml:space="preserve"> with registered office at 560 rue de </w:t>
      </w:r>
      <w:proofErr w:type="spellStart"/>
      <w:r w:rsidR="00B33C4D" w:rsidRPr="00F41A85">
        <w:rPr>
          <w:rFonts w:ascii="Arial" w:hAnsi="Arial" w:cs="Arial"/>
          <w:sz w:val="22"/>
          <w:szCs w:val="22"/>
          <w:lang w:val="en-GB"/>
        </w:rPr>
        <w:t>Neudorf</w:t>
      </w:r>
      <w:proofErr w:type="spellEnd"/>
      <w:r w:rsidR="00B33C4D" w:rsidRPr="00F41A85">
        <w:rPr>
          <w:rFonts w:ascii="Arial" w:hAnsi="Arial" w:cs="Arial"/>
          <w:sz w:val="22"/>
          <w:szCs w:val="22"/>
          <w:lang w:val="en-GB"/>
        </w:rPr>
        <w:t>, L-2220 Luxembourg, registered with the Luxembourg Trade and Companies’ Register under number B 67.835</w:t>
      </w:r>
      <w:r w:rsidRPr="00F41A85">
        <w:rPr>
          <w:rFonts w:ascii="Arial" w:hAnsi="Arial" w:cs="Arial"/>
          <w:sz w:val="22"/>
          <w:szCs w:val="22"/>
          <w:lang w:val="en-GB"/>
        </w:rPr>
        <w:t xml:space="preserve"> until the following general meeting called to approve the annual accounts of the Company as of 31 December 2013.</w:t>
      </w:r>
    </w:p>
    <w:p w:rsidR="002C31D7" w:rsidRPr="00F41A85" w:rsidRDefault="002C31D7" w:rsidP="00135263">
      <w:pPr>
        <w:jc w:val="both"/>
        <w:rPr>
          <w:rFonts w:ascii="Arial" w:hAnsi="Arial" w:cs="Arial"/>
          <w:sz w:val="22"/>
          <w:szCs w:val="22"/>
          <w:lang w:val="en-GB"/>
        </w:rPr>
      </w:pPr>
    </w:p>
    <w:p w:rsidR="002C31D7" w:rsidRPr="00F41A85" w:rsidRDefault="002C31D7" w:rsidP="00135263">
      <w:pPr>
        <w:jc w:val="both"/>
        <w:rPr>
          <w:rFonts w:ascii="Arial" w:hAnsi="Arial" w:cs="Arial"/>
          <w:b/>
          <w:sz w:val="22"/>
          <w:szCs w:val="22"/>
          <w:lang w:val="en-GB"/>
        </w:rPr>
      </w:pPr>
      <w:r w:rsidRPr="00F41A85">
        <w:rPr>
          <w:rFonts w:ascii="Arial" w:hAnsi="Arial" w:cs="Arial"/>
          <w:b/>
          <w:sz w:val="22"/>
          <w:szCs w:val="22"/>
          <w:lang w:val="en-GB"/>
        </w:rPr>
        <w:t>Ninth resolution</w:t>
      </w:r>
    </w:p>
    <w:p w:rsidR="002C31D7" w:rsidRPr="00F41A85" w:rsidRDefault="002C31D7" w:rsidP="00135263">
      <w:pPr>
        <w:jc w:val="both"/>
        <w:rPr>
          <w:rFonts w:ascii="Arial" w:hAnsi="Arial" w:cs="Arial"/>
          <w:sz w:val="22"/>
          <w:szCs w:val="22"/>
          <w:lang w:val="en-GB"/>
        </w:rPr>
      </w:pPr>
    </w:p>
    <w:p w:rsidR="002C31D7" w:rsidRPr="00F41A85" w:rsidRDefault="002C31D7" w:rsidP="00135263">
      <w:pPr>
        <w:jc w:val="both"/>
        <w:rPr>
          <w:rFonts w:ascii="Arial" w:hAnsi="Arial" w:cs="Arial"/>
          <w:sz w:val="22"/>
          <w:lang w:val="en-GB"/>
        </w:rPr>
      </w:pPr>
      <w:r w:rsidRPr="00F41A85">
        <w:rPr>
          <w:rFonts w:ascii="Arial" w:hAnsi="Arial" w:cs="Arial"/>
          <w:sz w:val="22"/>
          <w:lang w:val="en-GB"/>
        </w:rPr>
        <w:t xml:space="preserve">The general meeting of the shareholders approves and resolves to renew the mandates of Mr. Charles </w:t>
      </w:r>
      <w:proofErr w:type="spellStart"/>
      <w:r w:rsidRPr="00F41A85">
        <w:rPr>
          <w:rFonts w:ascii="Arial" w:hAnsi="Arial" w:cs="Arial"/>
          <w:sz w:val="22"/>
          <w:lang w:val="en-GB"/>
        </w:rPr>
        <w:t>Adriaenssen</w:t>
      </w:r>
      <w:proofErr w:type="spellEnd"/>
      <w:r w:rsidRPr="00F41A85">
        <w:rPr>
          <w:rFonts w:ascii="Arial" w:hAnsi="Arial" w:cs="Arial"/>
          <w:sz w:val="22"/>
          <w:lang w:val="en-GB"/>
        </w:rPr>
        <w:t xml:space="preserve">, </w:t>
      </w:r>
      <w:proofErr w:type="spellStart"/>
      <w:r w:rsidRPr="00F41A85">
        <w:rPr>
          <w:rFonts w:ascii="Arial" w:hAnsi="Arial" w:cs="Arial"/>
          <w:sz w:val="22"/>
          <w:lang w:val="en-GB"/>
        </w:rPr>
        <w:t>Mr.</w:t>
      </w:r>
      <w:proofErr w:type="spellEnd"/>
      <w:r w:rsidRPr="00F41A85">
        <w:rPr>
          <w:rFonts w:ascii="Arial" w:hAnsi="Arial" w:cs="Arial"/>
          <w:sz w:val="22"/>
          <w:lang w:val="en-GB"/>
        </w:rPr>
        <w:t xml:space="preserve"> John Clifford Rich, Mr. John Grant, Mr. Yuriy A. Kosyuk, </w:t>
      </w:r>
      <w:proofErr w:type="spellStart"/>
      <w:r w:rsidRPr="00F41A85">
        <w:rPr>
          <w:rFonts w:ascii="Arial" w:hAnsi="Arial" w:cs="Arial"/>
          <w:sz w:val="22"/>
          <w:lang w:val="en-GB"/>
        </w:rPr>
        <w:t>Ms.</w:t>
      </w:r>
      <w:proofErr w:type="spellEnd"/>
      <w:r w:rsidRPr="00F41A85">
        <w:rPr>
          <w:rFonts w:ascii="Arial" w:hAnsi="Arial" w:cs="Arial"/>
          <w:sz w:val="22"/>
          <w:lang w:val="en-GB"/>
        </w:rPr>
        <w:t xml:space="preserve"> Victoriya B. </w:t>
      </w:r>
      <w:proofErr w:type="spellStart"/>
      <w:r w:rsidRPr="00F41A85">
        <w:rPr>
          <w:rFonts w:ascii="Arial" w:hAnsi="Arial" w:cs="Arial"/>
          <w:sz w:val="22"/>
          <w:lang w:val="en-GB"/>
        </w:rPr>
        <w:t>Kapelushna</w:t>
      </w:r>
      <w:proofErr w:type="spellEnd"/>
      <w:r w:rsidRPr="00F41A85">
        <w:rPr>
          <w:rFonts w:ascii="Arial" w:hAnsi="Arial" w:cs="Arial"/>
          <w:sz w:val="22"/>
          <w:lang w:val="en-GB"/>
        </w:rPr>
        <w:t xml:space="preserve">, </w:t>
      </w:r>
      <w:proofErr w:type="spellStart"/>
      <w:r w:rsidRPr="00F41A85">
        <w:rPr>
          <w:rFonts w:ascii="Arial" w:hAnsi="Arial" w:cs="Arial"/>
          <w:sz w:val="22"/>
          <w:lang w:val="en-GB"/>
        </w:rPr>
        <w:t>Mr.</w:t>
      </w:r>
      <w:proofErr w:type="spellEnd"/>
      <w:r w:rsidRPr="00F41A85">
        <w:rPr>
          <w:rFonts w:ascii="Arial" w:hAnsi="Arial" w:cs="Arial"/>
          <w:sz w:val="22"/>
          <w:lang w:val="en-GB"/>
        </w:rPr>
        <w:t xml:space="preserve"> Yuriy </w:t>
      </w:r>
      <w:proofErr w:type="spellStart"/>
      <w:r w:rsidRPr="00F41A85">
        <w:rPr>
          <w:rFonts w:ascii="Arial" w:hAnsi="Arial" w:cs="Arial"/>
          <w:sz w:val="22"/>
          <w:lang w:val="en-GB"/>
        </w:rPr>
        <w:t>Melnyk</w:t>
      </w:r>
      <w:proofErr w:type="spellEnd"/>
      <w:r w:rsidRPr="00F41A85">
        <w:rPr>
          <w:rFonts w:ascii="Arial" w:hAnsi="Arial" w:cs="Arial"/>
          <w:sz w:val="22"/>
          <w:lang w:val="en-GB"/>
        </w:rPr>
        <w:t xml:space="preserve">, </w:t>
      </w:r>
      <w:proofErr w:type="spellStart"/>
      <w:r w:rsidRPr="00F41A85">
        <w:rPr>
          <w:rFonts w:ascii="Arial" w:hAnsi="Arial" w:cs="Arial"/>
          <w:sz w:val="22"/>
          <w:lang w:val="en-GB"/>
        </w:rPr>
        <w:t>Mr.</w:t>
      </w:r>
      <w:proofErr w:type="spellEnd"/>
      <w:r w:rsidRPr="00F41A85">
        <w:rPr>
          <w:rFonts w:ascii="Arial" w:hAnsi="Arial" w:cs="Arial"/>
          <w:sz w:val="22"/>
          <w:lang w:val="en-GB"/>
        </w:rPr>
        <w:t xml:space="preserve"> Philippe </w:t>
      </w:r>
      <w:proofErr w:type="spellStart"/>
      <w:r w:rsidRPr="00F41A85">
        <w:rPr>
          <w:rFonts w:ascii="Arial" w:hAnsi="Arial" w:cs="Arial"/>
          <w:sz w:val="22"/>
          <w:lang w:val="en-GB"/>
        </w:rPr>
        <w:t>Lamarche</w:t>
      </w:r>
      <w:proofErr w:type="spellEnd"/>
      <w:r w:rsidRPr="00F41A85">
        <w:rPr>
          <w:rFonts w:ascii="Arial" w:hAnsi="Arial" w:cs="Arial"/>
          <w:sz w:val="22"/>
          <w:lang w:val="en-GB"/>
        </w:rPr>
        <w:t xml:space="preserve"> for </w:t>
      </w:r>
      <w:r w:rsidR="00E15409" w:rsidRPr="00F41A85">
        <w:rPr>
          <w:rFonts w:ascii="Arial" w:hAnsi="Arial" w:cs="Arial"/>
          <w:sz w:val="22"/>
          <w:lang w:val="en-GB"/>
        </w:rPr>
        <w:t xml:space="preserve">a </w:t>
      </w:r>
      <w:r w:rsidRPr="00F41A85">
        <w:rPr>
          <w:rFonts w:ascii="Arial" w:hAnsi="Arial" w:cs="Arial"/>
          <w:sz w:val="22"/>
          <w:lang w:val="en-GB"/>
        </w:rPr>
        <w:t>period of three years</w:t>
      </w:r>
      <w:r w:rsidR="00E15409" w:rsidRPr="00F41A85">
        <w:rPr>
          <w:rFonts w:ascii="Arial" w:hAnsi="Arial" w:cs="Arial"/>
          <w:sz w:val="22"/>
          <w:lang w:val="en-GB"/>
        </w:rPr>
        <w:t xml:space="preserve"> ending on the annual general meeting to be held in 2016</w:t>
      </w:r>
      <w:r w:rsidRPr="00F41A85">
        <w:rPr>
          <w:rFonts w:ascii="Arial" w:hAnsi="Arial" w:cs="Arial"/>
          <w:sz w:val="22"/>
          <w:lang w:val="en-GB"/>
        </w:rPr>
        <w:t>.</w:t>
      </w:r>
    </w:p>
    <w:p w:rsidR="002C31D7" w:rsidRPr="00F41A85" w:rsidRDefault="002C31D7" w:rsidP="00135263">
      <w:pPr>
        <w:jc w:val="both"/>
        <w:rPr>
          <w:rFonts w:ascii="Arial" w:hAnsi="Arial" w:cs="Arial"/>
          <w:sz w:val="22"/>
          <w:lang w:val="en-GB"/>
        </w:rPr>
      </w:pPr>
    </w:p>
    <w:p w:rsidR="002C31D7" w:rsidRPr="00F41A85" w:rsidRDefault="002C31D7" w:rsidP="00135263">
      <w:pPr>
        <w:jc w:val="both"/>
        <w:rPr>
          <w:rFonts w:ascii="Arial" w:hAnsi="Arial" w:cs="Arial"/>
          <w:b/>
          <w:sz w:val="22"/>
          <w:lang w:val="en-GB"/>
        </w:rPr>
      </w:pPr>
      <w:r w:rsidRPr="00F41A85">
        <w:rPr>
          <w:rFonts w:ascii="Arial" w:hAnsi="Arial" w:cs="Arial"/>
          <w:b/>
          <w:sz w:val="22"/>
          <w:lang w:val="en-GB"/>
        </w:rPr>
        <w:t>Tenth resolution</w:t>
      </w:r>
    </w:p>
    <w:p w:rsidR="002C31D7" w:rsidRPr="00F41A85" w:rsidRDefault="002C31D7" w:rsidP="00135263">
      <w:pPr>
        <w:jc w:val="both"/>
        <w:rPr>
          <w:rFonts w:ascii="Arial" w:hAnsi="Arial" w:cs="Arial"/>
          <w:sz w:val="22"/>
          <w:lang w:val="en-GB"/>
        </w:rPr>
      </w:pPr>
    </w:p>
    <w:p w:rsidR="002C31D7" w:rsidRPr="00F41A85" w:rsidRDefault="002C31D7" w:rsidP="00135263">
      <w:pPr>
        <w:jc w:val="both"/>
        <w:rPr>
          <w:rFonts w:ascii="Arial" w:hAnsi="Arial" w:cs="Arial"/>
          <w:sz w:val="22"/>
          <w:lang w:val="en-GB"/>
        </w:rPr>
      </w:pPr>
      <w:r w:rsidRPr="00F41A85">
        <w:rPr>
          <w:rFonts w:ascii="Arial" w:hAnsi="Arial" w:cs="Arial"/>
          <w:sz w:val="22"/>
          <w:lang w:val="en-GB"/>
        </w:rPr>
        <w:t xml:space="preserve">The general meeting of the shareholders acknowledges the resignation of the Company’s former executive director Mr. </w:t>
      </w:r>
      <w:r w:rsidR="001E458A" w:rsidRPr="00F41A85">
        <w:rPr>
          <w:rFonts w:ascii="Arial" w:hAnsi="Arial" w:cs="Arial"/>
          <w:sz w:val="22"/>
          <w:lang w:val="en-GB"/>
        </w:rPr>
        <w:t xml:space="preserve">Yuriy </w:t>
      </w:r>
      <w:proofErr w:type="spellStart"/>
      <w:r w:rsidRPr="00F41A85">
        <w:rPr>
          <w:rFonts w:ascii="Arial" w:hAnsi="Arial" w:cs="Arial"/>
          <w:sz w:val="22"/>
          <w:lang w:val="en-GB"/>
        </w:rPr>
        <w:t>Logusch</w:t>
      </w:r>
      <w:proofErr w:type="spellEnd"/>
      <w:r w:rsidRPr="00F41A85">
        <w:rPr>
          <w:rFonts w:ascii="Arial" w:hAnsi="Arial" w:cs="Arial"/>
          <w:sz w:val="22"/>
          <w:lang w:val="en-GB"/>
        </w:rPr>
        <w:t xml:space="preserve"> who signed its letter of resignation on 27 April 2012.</w:t>
      </w:r>
    </w:p>
    <w:p w:rsidR="002C31D7" w:rsidRPr="00F41A85" w:rsidRDefault="002C31D7" w:rsidP="00135263">
      <w:pPr>
        <w:jc w:val="both"/>
        <w:rPr>
          <w:rFonts w:ascii="Arial" w:hAnsi="Arial" w:cs="Arial"/>
          <w:sz w:val="22"/>
          <w:lang w:val="en-GB"/>
        </w:rPr>
      </w:pPr>
    </w:p>
    <w:p w:rsidR="001E458A" w:rsidRPr="00F41A85" w:rsidRDefault="001E458A" w:rsidP="00135263">
      <w:pPr>
        <w:jc w:val="both"/>
        <w:rPr>
          <w:rFonts w:ascii="Arial" w:hAnsi="Arial" w:cs="Arial"/>
          <w:b/>
          <w:sz w:val="22"/>
          <w:lang w:val="en-GB"/>
        </w:rPr>
      </w:pPr>
      <w:r w:rsidRPr="00F41A85">
        <w:rPr>
          <w:rFonts w:ascii="Arial" w:hAnsi="Arial" w:cs="Arial"/>
          <w:b/>
          <w:sz w:val="22"/>
          <w:lang w:val="en-GB"/>
        </w:rPr>
        <w:t>Eleventh resolution</w:t>
      </w:r>
    </w:p>
    <w:p w:rsidR="001E458A" w:rsidRPr="00F41A85" w:rsidRDefault="001E458A" w:rsidP="00135263">
      <w:pPr>
        <w:jc w:val="both"/>
        <w:rPr>
          <w:rFonts w:ascii="Arial" w:hAnsi="Arial" w:cs="Arial"/>
          <w:sz w:val="22"/>
          <w:lang w:val="en-GB"/>
        </w:rPr>
      </w:pPr>
    </w:p>
    <w:p w:rsidR="002E6114" w:rsidRPr="00334B5D" w:rsidRDefault="009C2785" w:rsidP="00135263">
      <w:pPr>
        <w:jc w:val="both"/>
        <w:rPr>
          <w:rFonts w:ascii="Arial" w:hAnsi="Arial" w:cs="Arial"/>
          <w:b/>
          <w:i/>
          <w:sz w:val="22"/>
          <w:szCs w:val="22"/>
          <w:u w:val="single"/>
          <w:lang w:val="en-GB"/>
        </w:rPr>
      </w:pPr>
      <w:r w:rsidRPr="00334B5D">
        <w:rPr>
          <w:rFonts w:ascii="Arial" w:eastAsia="SimSun" w:hAnsi="Arial" w:cs="Arial"/>
          <w:b/>
          <w:bCs/>
          <w:i/>
          <w:sz w:val="22"/>
          <w:szCs w:val="22"/>
          <w:u w:val="single"/>
          <w:lang w:val="en-GB" w:eastAsia="zh-CN"/>
        </w:rPr>
        <w:t>T</w:t>
      </w:r>
      <w:r w:rsidRPr="00334B5D">
        <w:rPr>
          <w:rFonts w:ascii="Arial" w:eastAsia="SimSun" w:hAnsi="Arial" w:cs="Arial"/>
          <w:b/>
          <w:bCs/>
          <w:i/>
          <w:sz w:val="22"/>
          <w:szCs w:val="22"/>
          <w:u w:val="single"/>
          <w:lang w:val="en-US" w:eastAsia="zh-CN"/>
        </w:rPr>
        <w:t>he Board of Director</w:t>
      </w:r>
      <w:r w:rsidR="002E6114" w:rsidRPr="00334B5D">
        <w:rPr>
          <w:rFonts w:ascii="Arial" w:eastAsia="SimSun" w:hAnsi="Arial" w:cs="Arial"/>
          <w:b/>
          <w:bCs/>
          <w:i/>
          <w:sz w:val="22"/>
          <w:szCs w:val="22"/>
          <w:u w:val="single"/>
          <w:lang w:val="en-US" w:eastAsia="zh-CN"/>
        </w:rPr>
        <w:t>s has decided not to submit the item 11</w:t>
      </w:r>
      <w:r w:rsidRPr="00334B5D">
        <w:rPr>
          <w:rFonts w:ascii="Arial" w:eastAsia="SimSun" w:hAnsi="Arial" w:cs="Arial"/>
          <w:b/>
          <w:bCs/>
          <w:i/>
          <w:sz w:val="22"/>
          <w:szCs w:val="22"/>
          <w:u w:val="single"/>
          <w:lang w:val="en-US" w:eastAsia="zh-CN"/>
        </w:rPr>
        <w:t xml:space="preserve"> to shareholders’ vote in the light of the new proposed agenda item 14.</w:t>
      </w:r>
      <w:r w:rsidR="002E6114" w:rsidRPr="00334B5D" w:rsidDel="002E6114">
        <w:rPr>
          <w:rFonts w:ascii="Arial" w:hAnsi="Arial" w:cs="Arial"/>
          <w:b/>
          <w:i/>
          <w:sz w:val="22"/>
          <w:szCs w:val="22"/>
          <w:u w:val="single"/>
          <w:lang w:val="en-GB"/>
        </w:rPr>
        <w:t xml:space="preserve"> </w:t>
      </w:r>
      <w:r w:rsidR="002E6114" w:rsidRPr="00334B5D">
        <w:rPr>
          <w:rFonts w:ascii="Arial" w:hAnsi="Arial" w:cs="Arial"/>
          <w:b/>
          <w:i/>
          <w:sz w:val="22"/>
          <w:szCs w:val="22"/>
          <w:u w:val="single"/>
          <w:lang w:val="en-GB"/>
        </w:rPr>
        <w:t>Therefore, n</w:t>
      </w:r>
      <w:r w:rsidR="002E6114" w:rsidRPr="00334B5D">
        <w:rPr>
          <w:rFonts w:ascii="Arial" w:hAnsi="Arial" w:cs="Arial"/>
          <w:b/>
          <w:i/>
          <w:sz w:val="22"/>
          <w:u w:val="single"/>
          <w:lang w:val="en-GB"/>
        </w:rPr>
        <w:t>o resolution will be adopted.</w:t>
      </w:r>
    </w:p>
    <w:p w:rsidR="002E6114" w:rsidRPr="002E6114" w:rsidRDefault="002E6114" w:rsidP="00135263">
      <w:pPr>
        <w:jc w:val="both"/>
        <w:rPr>
          <w:rFonts w:ascii="Arial" w:hAnsi="Arial" w:cs="Arial"/>
          <w:sz w:val="22"/>
          <w:szCs w:val="22"/>
          <w:lang w:val="en-GB"/>
        </w:rPr>
      </w:pPr>
    </w:p>
    <w:p w:rsidR="001E458A" w:rsidRPr="002E6114" w:rsidRDefault="009C2785" w:rsidP="00135263">
      <w:pPr>
        <w:jc w:val="both"/>
        <w:rPr>
          <w:rFonts w:ascii="Arial" w:hAnsi="Arial" w:cs="Arial"/>
          <w:b/>
          <w:sz w:val="22"/>
          <w:szCs w:val="22"/>
          <w:lang w:val="en-GB"/>
        </w:rPr>
      </w:pPr>
      <w:r w:rsidRPr="009C2785">
        <w:rPr>
          <w:rFonts w:ascii="Arial" w:hAnsi="Arial" w:cs="Arial"/>
          <w:b/>
          <w:sz w:val="22"/>
          <w:szCs w:val="22"/>
          <w:lang w:val="en-GB"/>
        </w:rPr>
        <w:t>Twelfth resolution</w:t>
      </w:r>
    </w:p>
    <w:p w:rsidR="001E458A" w:rsidRPr="002E6114" w:rsidRDefault="001E458A" w:rsidP="00135263">
      <w:pPr>
        <w:jc w:val="both"/>
        <w:rPr>
          <w:rFonts w:ascii="Arial" w:hAnsi="Arial" w:cs="Arial"/>
          <w:sz w:val="22"/>
          <w:szCs w:val="22"/>
          <w:lang w:val="en-GB"/>
        </w:rPr>
      </w:pPr>
    </w:p>
    <w:p w:rsidR="002E6114" w:rsidRPr="00027BFB" w:rsidRDefault="009C2785" w:rsidP="002E6114">
      <w:pPr>
        <w:jc w:val="both"/>
        <w:rPr>
          <w:rFonts w:ascii="Arial" w:hAnsi="Arial" w:cs="Arial"/>
          <w:b/>
          <w:i/>
          <w:sz w:val="22"/>
          <w:szCs w:val="22"/>
          <w:u w:val="single"/>
          <w:lang w:val="en-GB"/>
        </w:rPr>
      </w:pPr>
      <w:r w:rsidRPr="00027BFB">
        <w:rPr>
          <w:rFonts w:ascii="Arial" w:eastAsia="SimSun" w:hAnsi="Arial" w:cs="Arial"/>
          <w:b/>
          <w:bCs/>
          <w:i/>
          <w:sz w:val="22"/>
          <w:szCs w:val="22"/>
          <w:u w:val="single"/>
          <w:lang w:val="en-GB" w:eastAsia="zh-CN"/>
        </w:rPr>
        <w:t>T</w:t>
      </w:r>
      <w:r w:rsidRPr="00027BFB">
        <w:rPr>
          <w:rFonts w:ascii="Arial" w:eastAsia="SimSun" w:hAnsi="Arial" w:cs="Arial"/>
          <w:b/>
          <w:bCs/>
          <w:i/>
          <w:sz w:val="22"/>
          <w:szCs w:val="22"/>
          <w:u w:val="single"/>
          <w:lang w:val="en-US" w:eastAsia="zh-CN"/>
        </w:rPr>
        <w:t>he Board of Directors has decided not to submit th</w:t>
      </w:r>
      <w:r w:rsidR="002E6114" w:rsidRPr="00027BFB">
        <w:rPr>
          <w:rFonts w:ascii="Arial" w:eastAsia="SimSun" w:hAnsi="Arial" w:cs="Arial"/>
          <w:b/>
          <w:bCs/>
          <w:i/>
          <w:sz w:val="22"/>
          <w:szCs w:val="22"/>
          <w:u w:val="single"/>
          <w:lang w:val="en-US" w:eastAsia="zh-CN"/>
        </w:rPr>
        <w:t>e</w:t>
      </w:r>
      <w:r w:rsidRPr="00027BFB">
        <w:rPr>
          <w:rFonts w:ascii="Arial" w:eastAsia="SimSun" w:hAnsi="Arial" w:cs="Arial"/>
          <w:b/>
          <w:bCs/>
          <w:i/>
          <w:sz w:val="22"/>
          <w:szCs w:val="22"/>
          <w:u w:val="single"/>
          <w:lang w:val="en-US" w:eastAsia="zh-CN"/>
        </w:rPr>
        <w:t xml:space="preserve"> item </w:t>
      </w:r>
      <w:r w:rsidR="002E6114" w:rsidRPr="00027BFB">
        <w:rPr>
          <w:rFonts w:ascii="Arial" w:eastAsia="SimSun" w:hAnsi="Arial" w:cs="Arial"/>
          <w:b/>
          <w:bCs/>
          <w:i/>
          <w:sz w:val="22"/>
          <w:szCs w:val="22"/>
          <w:u w:val="single"/>
          <w:lang w:val="en-US" w:eastAsia="zh-CN"/>
        </w:rPr>
        <w:t xml:space="preserve">12 </w:t>
      </w:r>
      <w:r w:rsidRPr="00027BFB">
        <w:rPr>
          <w:rFonts w:ascii="Arial" w:eastAsia="SimSun" w:hAnsi="Arial" w:cs="Arial"/>
          <w:b/>
          <w:bCs/>
          <w:i/>
          <w:sz w:val="22"/>
          <w:szCs w:val="22"/>
          <w:u w:val="single"/>
          <w:lang w:val="en-US" w:eastAsia="zh-CN"/>
        </w:rPr>
        <w:t>to shareholders’ vote in the light of the new proposed agenda item 14.</w:t>
      </w:r>
      <w:r w:rsidR="002E6114" w:rsidRPr="00027BFB" w:rsidDel="002E6114">
        <w:rPr>
          <w:rFonts w:ascii="Arial" w:hAnsi="Arial" w:cs="Arial"/>
          <w:b/>
          <w:i/>
          <w:sz w:val="22"/>
          <w:szCs w:val="22"/>
          <w:u w:val="single"/>
          <w:lang w:val="en-GB"/>
        </w:rPr>
        <w:t xml:space="preserve"> </w:t>
      </w:r>
      <w:r w:rsidR="002E6114" w:rsidRPr="00027BFB">
        <w:rPr>
          <w:rFonts w:ascii="Arial" w:hAnsi="Arial" w:cs="Arial"/>
          <w:b/>
          <w:i/>
          <w:sz w:val="22"/>
          <w:szCs w:val="22"/>
          <w:u w:val="single"/>
          <w:lang w:val="en-GB"/>
        </w:rPr>
        <w:t>Therefore, n</w:t>
      </w:r>
      <w:r w:rsidR="002E6114" w:rsidRPr="00027BFB">
        <w:rPr>
          <w:rFonts w:ascii="Arial" w:hAnsi="Arial" w:cs="Arial"/>
          <w:b/>
          <w:i/>
          <w:sz w:val="22"/>
          <w:u w:val="single"/>
          <w:lang w:val="en-GB"/>
        </w:rPr>
        <w:t>o resolution will be adopted.</w:t>
      </w:r>
    </w:p>
    <w:p w:rsidR="002E6114" w:rsidRPr="00027BFB" w:rsidRDefault="002E6114" w:rsidP="002E6114">
      <w:pPr>
        <w:jc w:val="both"/>
        <w:rPr>
          <w:rFonts w:ascii="Arial" w:hAnsi="Arial" w:cs="Arial"/>
          <w:b/>
          <w:i/>
          <w:sz w:val="22"/>
          <w:szCs w:val="22"/>
          <w:u w:val="single"/>
          <w:lang w:val="en-GB"/>
        </w:rPr>
      </w:pPr>
    </w:p>
    <w:p w:rsidR="0015040A" w:rsidRPr="0015040A" w:rsidRDefault="009C2785" w:rsidP="0015040A">
      <w:pPr>
        <w:jc w:val="both"/>
        <w:rPr>
          <w:rFonts w:ascii="Arial" w:hAnsi="Arial" w:cs="Arial"/>
          <w:b/>
          <w:sz w:val="22"/>
          <w:lang w:val="en-GB"/>
        </w:rPr>
      </w:pPr>
      <w:r w:rsidRPr="009C2785">
        <w:rPr>
          <w:rFonts w:ascii="Arial" w:hAnsi="Arial" w:cs="Arial"/>
          <w:b/>
          <w:sz w:val="22"/>
          <w:lang w:val="en-GB"/>
        </w:rPr>
        <w:t xml:space="preserve">No </w:t>
      </w:r>
      <w:r w:rsidR="002E79EE">
        <w:rPr>
          <w:rFonts w:ascii="Arial" w:hAnsi="Arial" w:cs="Arial"/>
          <w:b/>
          <w:sz w:val="22"/>
          <w:lang w:val="en-GB"/>
        </w:rPr>
        <w:t>(</w:t>
      </w:r>
      <w:r w:rsidR="0015040A">
        <w:rPr>
          <w:rFonts w:ascii="Arial" w:hAnsi="Arial" w:cs="Arial"/>
          <w:b/>
          <w:sz w:val="22"/>
          <w:szCs w:val="22"/>
          <w:lang w:val="en-GB"/>
        </w:rPr>
        <w:t>t</w:t>
      </w:r>
      <w:r w:rsidR="0015040A" w:rsidRPr="002E6114">
        <w:rPr>
          <w:rFonts w:ascii="Arial" w:hAnsi="Arial" w:cs="Arial"/>
          <w:b/>
          <w:sz w:val="22"/>
          <w:szCs w:val="22"/>
          <w:lang w:val="en-GB"/>
        </w:rPr>
        <w:t>hirteenth</w:t>
      </w:r>
      <w:r w:rsidR="002E79EE">
        <w:rPr>
          <w:rFonts w:ascii="Arial" w:hAnsi="Arial" w:cs="Arial"/>
          <w:b/>
          <w:sz w:val="22"/>
          <w:szCs w:val="22"/>
          <w:lang w:val="en-GB"/>
        </w:rPr>
        <w:t>)</w:t>
      </w:r>
      <w:r w:rsidR="0015040A" w:rsidRPr="0015040A">
        <w:rPr>
          <w:rFonts w:ascii="Arial" w:hAnsi="Arial" w:cs="Arial"/>
          <w:b/>
          <w:sz w:val="22"/>
          <w:lang w:val="en-GB"/>
        </w:rPr>
        <w:t xml:space="preserve"> </w:t>
      </w:r>
      <w:r w:rsidRPr="009C2785">
        <w:rPr>
          <w:rFonts w:ascii="Arial" w:hAnsi="Arial" w:cs="Arial"/>
          <w:b/>
          <w:sz w:val="22"/>
          <w:lang w:val="en-GB"/>
        </w:rPr>
        <w:t>resolution will be adopted under the agenda item 13 “Miscellaneous”.</w:t>
      </w:r>
    </w:p>
    <w:p w:rsidR="0015040A" w:rsidRDefault="0015040A" w:rsidP="002E6114">
      <w:pPr>
        <w:jc w:val="both"/>
        <w:rPr>
          <w:rFonts w:ascii="Arial" w:hAnsi="Arial" w:cs="Arial"/>
          <w:b/>
          <w:sz w:val="22"/>
          <w:szCs w:val="22"/>
          <w:lang w:val="en-GB"/>
        </w:rPr>
      </w:pPr>
    </w:p>
    <w:p w:rsidR="00BD1594" w:rsidRDefault="00BD1594" w:rsidP="002E6114">
      <w:pPr>
        <w:jc w:val="both"/>
        <w:rPr>
          <w:rFonts w:ascii="Arial" w:hAnsi="Arial" w:cs="Arial"/>
          <w:b/>
          <w:sz w:val="22"/>
          <w:szCs w:val="22"/>
          <w:lang w:val="en-GB"/>
        </w:rPr>
      </w:pPr>
    </w:p>
    <w:p w:rsidR="002E6114" w:rsidRPr="002E6114" w:rsidRDefault="0015040A" w:rsidP="002E6114">
      <w:pPr>
        <w:jc w:val="both"/>
        <w:rPr>
          <w:rFonts w:ascii="Arial" w:hAnsi="Arial" w:cs="Arial"/>
          <w:b/>
          <w:sz w:val="22"/>
          <w:szCs w:val="22"/>
          <w:lang w:val="en-GB"/>
        </w:rPr>
      </w:pPr>
      <w:bookmarkStart w:id="1" w:name="_GoBack"/>
      <w:bookmarkEnd w:id="1"/>
      <w:r>
        <w:rPr>
          <w:rFonts w:ascii="Arial" w:hAnsi="Arial" w:cs="Arial"/>
          <w:b/>
          <w:sz w:val="22"/>
          <w:szCs w:val="22"/>
          <w:lang w:val="en-GB"/>
        </w:rPr>
        <w:lastRenderedPageBreak/>
        <w:t>Fourteenth</w:t>
      </w:r>
      <w:r w:rsidR="009C2785" w:rsidRPr="009C2785">
        <w:rPr>
          <w:rFonts w:ascii="Arial" w:hAnsi="Arial" w:cs="Arial"/>
          <w:b/>
          <w:sz w:val="22"/>
          <w:szCs w:val="22"/>
          <w:lang w:val="en-GB"/>
        </w:rPr>
        <w:t xml:space="preserve"> resolution</w:t>
      </w:r>
    </w:p>
    <w:p w:rsidR="002E6114" w:rsidRDefault="002E6114" w:rsidP="002E6114">
      <w:pPr>
        <w:jc w:val="both"/>
        <w:rPr>
          <w:rFonts w:ascii="Arial" w:hAnsi="Arial" w:cs="Arial"/>
          <w:sz w:val="22"/>
          <w:szCs w:val="22"/>
          <w:lang w:val="en-GB"/>
        </w:rPr>
      </w:pPr>
    </w:p>
    <w:p w:rsidR="002E6114" w:rsidRPr="002E6114" w:rsidRDefault="009C2785" w:rsidP="002E6114">
      <w:pPr>
        <w:jc w:val="both"/>
        <w:rPr>
          <w:rFonts w:ascii="Arial" w:hAnsi="Arial" w:cs="Arial"/>
          <w:sz w:val="22"/>
          <w:szCs w:val="22"/>
          <w:lang w:val="en-GB"/>
        </w:rPr>
      </w:pPr>
      <w:r w:rsidRPr="009C2785">
        <w:rPr>
          <w:rFonts w:ascii="Arial" w:hAnsi="Arial" w:cs="Arial"/>
          <w:sz w:val="22"/>
          <w:szCs w:val="22"/>
          <w:lang w:val="en-US"/>
        </w:rPr>
        <w:t xml:space="preserve">The general meeting </w:t>
      </w:r>
      <w:r w:rsidR="002E6114" w:rsidRPr="002E6114">
        <w:rPr>
          <w:rFonts w:ascii="Arial" w:hAnsi="Arial" w:cs="Arial"/>
          <w:sz w:val="22"/>
          <w:lang w:val="en-GB"/>
        </w:rPr>
        <w:t xml:space="preserve">of the shareholders </w:t>
      </w:r>
      <w:r w:rsidRPr="009C2785">
        <w:rPr>
          <w:rFonts w:ascii="Arial" w:hAnsi="Arial" w:cs="Arial"/>
          <w:sz w:val="22"/>
          <w:szCs w:val="22"/>
          <w:lang w:val="en-US"/>
        </w:rPr>
        <w:t xml:space="preserve">resolves to approve that the Company holds the unsold portion of shares purchased pursuant to the Share Buy Back </w:t>
      </w:r>
      <w:proofErr w:type="spellStart"/>
      <w:r w:rsidRPr="009C2785">
        <w:rPr>
          <w:rFonts w:ascii="Arial" w:hAnsi="Arial" w:cs="Arial"/>
          <w:sz w:val="22"/>
          <w:szCs w:val="22"/>
          <w:lang w:val="en-US"/>
        </w:rPr>
        <w:t>Programme</w:t>
      </w:r>
      <w:proofErr w:type="spellEnd"/>
      <w:r w:rsidRPr="009C2785">
        <w:rPr>
          <w:rFonts w:ascii="Arial" w:hAnsi="Arial" w:cs="Arial"/>
          <w:sz w:val="22"/>
          <w:szCs w:val="22"/>
          <w:lang w:val="en-US"/>
        </w:rPr>
        <w:t xml:space="preserve"> (approved by the EGM dated 5 October 2009) in treasury for an unlimited period.</w:t>
      </w:r>
    </w:p>
    <w:p w:rsidR="00E15409" w:rsidRPr="00F41A85" w:rsidRDefault="00E15409" w:rsidP="001E458A">
      <w:pPr>
        <w:jc w:val="both"/>
        <w:rPr>
          <w:rFonts w:ascii="Arial" w:hAnsi="Arial" w:cs="Arial"/>
          <w:sz w:val="22"/>
          <w:lang w:val="en-GB"/>
        </w:rPr>
      </w:pPr>
    </w:p>
    <w:p w:rsidR="00E15409" w:rsidRPr="00F41A85" w:rsidRDefault="00E15409" w:rsidP="001E458A">
      <w:pPr>
        <w:jc w:val="both"/>
        <w:rPr>
          <w:rFonts w:ascii="Arial" w:hAnsi="Arial" w:cs="Arial"/>
          <w:sz w:val="22"/>
          <w:lang w:val="en-GB"/>
        </w:rPr>
      </w:pPr>
    </w:p>
    <w:sectPr w:rsidR="00E15409" w:rsidRPr="00F41A85" w:rsidSect="00773A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365B"/>
    <w:multiLevelType w:val="hybridMultilevel"/>
    <w:tmpl w:val="3982B88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
    <w:nsid w:val="36331010"/>
    <w:multiLevelType w:val="hybridMultilevel"/>
    <w:tmpl w:val="201A08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5801361"/>
    <w:multiLevelType w:val="hybridMultilevel"/>
    <w:tmpl w:val="47BA1878"/>
    <w:lvl w:ilvl="0" w:tplc="C9BEF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CF5387"/>
    <w:multiLevelType w:val="hybridMultilevel"/>
    <w:tmpl w:val="3A786E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521D5CBF"/>
    <w:multiLevelType w:val="hybridMultilevel"/>
    <w:tmpl w:val="F4B4619C"/>
    <w:lvl w:ilvl="0" w:tplc="17D6D390">
      <w:start w:val="1"/>
      <w:numFmt w:val="bullet"/>
      <w:lvlText w:val="-"/>
      <w:lvlJc w:val="left"/>
      <w:pPr>
        <w:ind w:left="1635" w:hanging="360"/>
      </w:pPr>
      <w:rPr>
        <w:rFonts w:ascii="Times New Roman" w:eastAsia="Times New Roman" w:hAnsi="Times New Roman" w:hint="default"/>
      </w:rPr>
    </w:lvl>
    <w:lvl w:ilvl="1" w:tplc="04090003" w:tentative="1">
      <w:start w:val="1"/>
      <w:numFmt w:val="bullet"/>
      <w:lvlText w:val="o"/>
      <w:lvlJc w:val="left"/>
      <w:pPr>
        <w:ind w:left="2355" w:hanging="360"/>
      </w:pPr>
      <w:rPr>
        <w:rFonts w:ascii="Courier New" w:hAnsi="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5">
    <w:nsid w:val="69D969A0"/>
    <w:multiLevelType w:val="hybridMultilevel"/>
    <w:tmpl w:val="17100602"/>
    <w:lvl w:ilvl="0" w:tplc="0419000F">
      <w:start w:val="1"/>
      <w:numFmt w:val="decimal"/>
      <w:lvlText w:val="%1."/>
      <w:lvlJc w:val="left"/>
      <w:pPr>
        <w:tabs>
          <w:tab w:val="num" w:pos="720"/>
        </w:tabs>
        <w:ind w:left="720" w:hanging="360"/>
      </w:pPr>
    </w:lvl>
    <w:lvl w:ilvl="1" w:tplc="D4BE2A90">
      <w:start w:val="1"/>
      <w:numFmt w:val="decimal"/>
      <w:lvlText w:val="%2."/>
      <w:lvlJc w:val="left"/>
      <w:pPr>
        <w:tabs>
          <w:tab w:val="num" w:pos="1440"/>
        </w:tabs>
        <w:ind w:left="1440" w:hanging="360"/>
      </w:pPr>
      <w:rPr>
        <w:rFonts w:ascii="Arial" w:eastAsia="SimSun" w:hAnsi="Arial" w:cs="Arial"/>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615AC3"/>
    <w:multiLevelType w:val="hybridMultilevel"/>
    <w:tmpl w:val="59E2C528"/>
    <w:lvl w:ilvl="0" w:tplc="1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2"/>
  </w:compat>
  <w:rsids>
    <w:rsidRoot w:val="00242C10"/>
    <w:rsid w:val="00022C74"/>
    <w:rsid w:val="00027BFB"/>
    <w:rsid w:val="00027F3C"/>
    <w:rsid w:val="0003638F"/>
    <w:rsid w:val="000A1582"/>
    <w:rsid w:val="000D5230"/>
    <w:rsid w:val="000E21C3"/>
    <w:rsid w:val="000F73B8"/>
    <w:rsid w:val="00135263"/>
    <w:rsid w:val="0015040A"/>
    <w:rsid w:val="001744AD"/>
    <w:rsid w:val="001D255C"/>
    <w:rsid w:val="001E2E63"/>
    <w:rsid w:val="001E458A"/>
    <w:rsid w:val="001E751B"/>
    <w:rsid w:val="00242C10"/>
    <w:rsid w:val="00255AFF"/>
    <w:rsid w:val="002657F4"/>
    <w:rsid w:val="00274EBB"/>
    <w:rsid w:val="002C31D7"/>
    <w:rsid w:val="002C46E0"/>
    <w:rsid w:val="002E6114"/>
    <w:rsid w:val="002E79EE"/>
    <w:rsid w:val="002F023C"/>
    <w:rsid w:val="00313A1C"/>
    <w:rsid w:val="00334B5D"/>
    <w:rsid w:val="00382F88"/>
    <w:rsid w:val="003D4E45"/>
    <w:rsid w:val="003E36AF"/>
    <w:rsid w:val="003F0F3B"/>
    <w:rsid w:val="00421E70"/>
    <w:rsid w:val="00446204"/>
    <w:rsid w:val="00492D2D"/>
    <w:rsid w:val="004940C2"/>
    <w:rsid w:val="004C7F7E"/>
    <w:rsid w:val="004E01BE"/>
    <w:rsid w:val="005140BF"/>
    <w:rsid w:val="005413FA"/>
    <w:rsid w:val="005552F7"/>
    <w:rsid w:val="00571AFC"/>
    <w:rsid w:val="005B6379"/>
    <w:rsid w:val="005D7C3C"/>
    <w:rsid w:val="006105F7"/>
    <w:rsid w:val="006474AA"/>
    <w:rsid w:val="006528B7"/>
    <w:rsid w:val="006C70E6"/>
    <w:rsid w:val="006E456A"/>
    <w:rsid w:val="0074370E"/>
    <w:rsid w:val="00773A98"/>
    <w:rsid w:val="007B520C"/>
    <w:rsid w:val="007B59A1"/>
    <w:rsid w:val="007D6BC0"/>
    <w:rsid w:val="007F0F9F"/>
    <w:rsid w:val="007F127B"/>
    <w:rsid w:val="00861951"/>
    <w:rsid w:val="008A25ED"/>
    <w:rsid w:val="008A78C5"/>
    <w:rsid w:val="008E46FE"/>
    <w:rsid w:val="008F7C9A"/>
    <w:rsid w:val="009104FF"/>
    <w:rsid w:val="0092533D"/>
    <w:rsid w:val="009375E2"/>
    <w:rsid w:val="00977A60"/>
    <w:rsid w:val="00991258"/>
    <w:rsid w:val="009926B9"/>
    <w:rsid w:val="009C2785"/>
    <w:rsid w:val="00A36DD5"/>
    <w:rsid w:val="00A56DB6"/>
    <w:rsid w:val="00AA1CD0"/>
    <w:rsid w:val="00B33C4D"/>
    <w:rsid w:val="00B41808"/>
    <w:rsid w:val="00BA49BE"/>
    <w:rsid w:val="00BB2AD2"/>
    <w:rsid w:val="00BD1594"/>
    <w:rsid w:val="00C324E1"/>
    <w:rsid w:val="00C61750"/>
    <w:rsid w:val="00C637B2"/>
    <w:rsid w:val="00CA404A"/>
    <w:rsid w:val="00CD1FF8"/>
    <w:rsid w:val="00CF14E5"/>
    <w:rsid w:val="00D07F93"/>
    <w:rsid w:val="00D246B4"/>
    <w:rsid w:val="00D331B2"/>
    <w:rsid w:val="00D36251"/>
    <w:rsid w:val="00D51448"/>
    <w:rsid w:val="00D82EC6"/>
    <w:rsid w:val="00DC51D3"/>
    <w:rsid w:val="00DE54AC"/>
    <w:rsid w:val="00E07CC6"/>
    <w:rsid w:val="00E07EB3"/>
    <w:rsid w:val="00E15409"/>
    <w:rsid w:val="00E205BA"/>
    <w:rsid w:val="00E459DB"/>
    <w:rsid w:val="00EA0E81"/>
    <w:rsid w:val="00EC36EE"/>
    <w:rsid w:val="00EF351C"/>
    <w:rsid w:val="00F0320B"/>
    <w:rsid w:val="00F175EB"/>
    <w:rsid w:val="00F236FB"/>
    <w:rsid w:val="00F41A85"/>
    <w:rsid w:val="00F50E2A"/>
    <w:rsid w:val="00F55911"/>
    <w:rsid w:val="00F85503"/>
    <w:rsid w:val="00F865BA"/>
    <w:rsid w:val="00FB29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10"/>
    <w:rPr>
      <w:rFonts w:ascii="Times New Roman" w:hAnsi="Times New Roman"/>
      <w:sz w:val="24"/>
      <w:szCs w:val="24"/>
      <w:lang w:val="fr-L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2C10"/>
    <w:pPr>
      <w:ind w:left="720"/>
      <w:contextualSpacing/>
    </w:pPr>
    <w:rPr>
      <w:szCs w:val="20"/>
      <w:lang w:val="fr-FR"/>
    </w:rPr>
  </w:style>
  <w:style w:type="paragraph" w:styleId="a4">
    <w:name w:val="Normal (Web)"/>
    <w:basedOn w:val="a"/>
    <w:uiPriority w:val="99"/>
    <w:rsid w:val="00242C10"/>
    <w:pPr>
      <w:spacing w:before="100" w:beforeAutospacing="1" w:after="100" w:afterAutospacing="1"/>
    </w:pPr>
    <w:rPr>
      <w:rFonts w:eastAsia="SimSun"/>
      <w:lang w:eastAsia="zh-CN"/>
    </w:rPr>
  </w:style>
  <w:style w:type="character" w:styleId="a5">
    <w:name w:val="Strong"/>
    <w:uiPriority w:val="99"/>
    <w:qFormat/>
    <w:rsid w:val="00242C10"/>
    <w:rPr>
      <w:rFonts w:cs="Times New Roman"/>
      <w:b/>
      <w:bCs/>
    </w:rPr>
  </w:style>
  <w:style w:type="paragraph" w:styleId="a6">
    <w:name w:val="Balloon Text"/>
    <w:basedOn w:val="a"/>
    <w:link w:val="a7"/>
    <w:uiPriority w:val="99"/>
    <w:semiHidden/>
    <w:rsid w:val="00242C10"/>
    <w:rPr>
      <w:rFonts w:ascii="Tahoma" w:hAnsi="Tahoma" w:cs="Tahoma"/>
      <w:sz w:val="16"/>
      <w:szCs w:val="16"/>
    </w:rPr>
  </w:style>
  <w:style w:type="character" w:customStyle="1" w:styleId="a7">
    <w:name w:val="Текст выноски Знак"/>
    <w:link w:val="a6"/>
    <w:uiPriority w:val="99"/>
    <w:semiHidden/>
    <w:locked/>
    <w:rsid w:val="00242C10"/>
    <w:rPr>
      <w:rFonts w:ascii="Tahoma" w:hAnsi="Tahoma" w:cs="Tahoma"/>
      <w:sz w:val="16"/>
      <w:szCs w:val="16"/>
      <w:lang w:val="fr-L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10"/>
    <w:rPr>
      <w:rFonts w:ascii="Times New Roman" w:hAnsi="Times New Roman"/>
      <w:sz w:val="24"/>
      <w:szCs w:val="24"/>
      <w:lang w:val="fr-L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2C10"/>
    <w:pPr>
      <w:ind w:left="720"/>
      <w:contextualSpacing/>
    </w:pPr>
    <w:rPr>
      <w:szCs w:val="20"/>
      <w:lang w:val="fr-FR"/>
    </w:rPr>
  </w:style>
  <w:style w:type="paragraph" w:styleId="a4">
    <w:name w:val="Normal (Web)"/>
    <w:basedOn w:val="a"/>
    <w:uiPriority w:val="99"/>
    <w:rsid w:val="00242C10"/>
    <w:pPr>
      <w:spacing w:before="100" w:beforeAutospacing="1" w:after="100" w:afterAutospacing="1"/>
    </w:pPr>
    <w:rPr>
      <w:rFonts w:eastAsia="SimSun"/>
      <w:lang w:eastAsia="zh-CN"/>
    </w:rPr>
  </w:style>
  <w:style w:type="character" w:styleId="a5">
    <w:name w:val="Strong"/>
    <w:uiPriority w:val="99"/>
    <w:qFormat/>
    <w:rsid w:val="00242C10"/>
    <w:rPr>
      <w:rFonts w:cs="Times New Roman"/>
      <w:b/>
      <w:bCs/>
    </w:rPr>
  </w:style>
  <w:style w:type="paragraph" w:styleId="a6">
    <w:name w:val="Balloon Text"/>
    <w:basedOn w:val="a"/>
    <w:link w:val="a7"/>
    <w:uiPriority w:val="99"/>
    <w:semiHidden/>
    <w:rsid w:val="00242C10"/>
    <w:rPr>
      <w:rFonts w:ascii="Tahoma" w:hAnsi="Tahoma" w:cs="Tahoma"/>
      <w:sz w:val="16"/>
      <w:szCs w:val="16"/>
    </w:rPr>
  </w:style>
  <w:style w:type="character" w:customStyle="1" w:styleId="a7">
    <w:name w:val="Balloon Text Char"/>
    <w:link w:val="a6"/>
    <w:uiPriority w:val="99"/>
    <w:semiHidden/>
    <w:locked/>
    <w:rsid w:val="00242C10"/>
    <w:rPr>
      <w:rFonts w:ascii="Tahoma" w:hAnsi="Tahoma" w:cs="Tahoma"/>
      <w:sz w:val="16"/>
      <w:szCs w:val="16"/>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17474">
      <w:bodyDiv w:val="1"/>
      <w:marLeft w:val="0"/>
      <w:marRight w:val="0"/>
      <w:marTop w:val="0"/>
      <w:marBottom w:val="0"/>
      <w:divBdr>
        <w:top w:val="none" w:sz="0" w:space="0" w:color="auto"/>
        <w:left w:val="none" w:sz="0" w:space="0" w:color="auto"/>
        <w:bottom w:val="none" w:sz="0" w:space="0" w:color="auto"/>
        <w:right w:val="none" w:sz="0" w:space="0" w:color="auto"/>
      </w:divBdr>
    </w:div>
    <w:div w:id="173862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6243</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Arendt</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Lopatnichenko Yana</cp:lastModifiedBy>
  <cp:revision>7</cp:revision>
  <cp:lastPrinted>2013-03-28T19:19:00Z</cp:lastPrinted>
  <dcterms:created xsi:type="dcterms:W3CDTF">2013-04-08T07:27:00Z</dcterms:created>
  <dcterms:modified xsi:type="dcterms:W3CDTF">2013-04-10T07:33:00Z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UFAA74umbxbhXhBY5+761koBb+xq9QXAaBrlFjvKADh3r2Fov8bgVBNLLi5Pjc+K+PdRa0jy6Ep7k+fn
g2DlPBZQkpZb7Fsv0CpApaCGAg7RAfvemjJsvnDX96C9wCleceflGRvHpJ0apNHng2DlPBZQkpZb
7Fsv0CpApaCGAg7RAfvemjJsvnDX9z9flqCbmx4Mjs8dGmmTa/ltOEZ6U9Ku6ZGT+aYcQpoPRMi0
KxIc9FJqxTVgpX5v6</vt:lpwstr>
  </property>
  <property fmtid="{D5CDD505-2E9C-101B-9397-08002B2CF9AE}" pid="3" name="MAIL_MSG_ID2">
    <vt:lpwstr>gcVXZPMxaYsmSxD4XwkEmc86Wn9sYAK4m2qVUPYku4s77I7dkCIk/cJs5lJ
8RrA+ti6H/8rRUXd8Qs8/XP+0ec=</vt:lpwstr>
  </property>
  <property fmtid="{D5CDD505-2E9C-101B-9397-08002B2CF9AE}" pid="4" name="RESPONSE_SENDER_NAME">
    <vt:lpwstr>4AAA4Lxe55UJ0C9wvAUoH4ZrKlAh4OCIeW4t6BriUJKenlvvULlcQt8Oig==</vt:lpwstr>
  </property>
  <property fmtid="{D5CDD505-2E9C-101B-9397-08002B2CF9AE}" pid="5" name="EMAIL_OWNER_ADDRESS">
    <vt:lpwstr>ABAAmylTnWthiz9xyeRkf2xIHKbSOILbenfkKUXywiDvtHYiPxicQbmlNgufT5jtd0EX</vt:lpwstr>
  </property>
</Properties>
</file>